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AD0" w:rsidRDefault="00313AD0"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Bonjour,</w:t>
      </w:r>
    </w:p>
    <w:p w:rsidR="00313AD0" w:rsidRDefault="00313AD0"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Médecin nucléaire en exercice libéral, je ne peux que saluer la révision à venir de la</w:t>
      </w:r>
      <w:r w:rsidRPr="00313AD0">
        <w:rPr>
          <w:rFonts w:ascii="Times New Roman" w:eastAsia="Times New Roman" w:hAnsi="Times New Roman" w:cs="Times New Roman"/>
          <w:color w:val="000000"/>
          <w:sz w:val="24"/>
          <w:szCs w:val="24"/>
          <w:lang w:eastAsia="fr-FR"/>
        </w:rPr>
        <w:t xml:space="preserve"> décision </w:t>
      </w:r>
      <w:r>
        <w:rPr>
          <w:rFonts w:ascii="Times New Roman" w:eastAsia="Times New Roman" w:hAnsi="Times New Roman" w:cs="Times New Roman"/>
          <w:color w:val="000000"/>
          <w:sz w:val="24"/>
          <w:szCs w:val="24"/>
          <w:lang w:eastAsia="fr-FR"/>
        </w:rPr>
        <w:t>de 2008 avec</w:t>
      </w:r>
      <w:r w:rsidR="003F7781">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on l'espère</w:t>
      </w:r>
      <w:r w:rsidR="003F7781">
        <w:rPr>
          <w:rFonts w:ascii="Times New Roman" w:eastAsia="Times New Roman" w:hAnsi="Times New Roman" w:cs="Times New Roman"/>
          <w:color w:val="000000"/>
          <w:sz w:val="24"/>
          <w:szCs w:val="24"/>
          <w:lang w:eastAsia="fr-FR"/>
        </w:rPr>
        <w:t>,</w:t>
      </w:r>
      <w:r w:rsidRPr="00313AD0">
        <w:rPr>
          <w:rFonts w:ascii="Times New Roman" w:eastAsia="Times New Roman" w:hAnsi="Times New Roman" w:cs="Times New Roman"/>
          <w:color w:val="000000"/>
          <w:sz w:val="24"/>
          <w:szCs w:val="24"/>
          <w:lang w:eastAsia="fr-FR"/>
        </w:rPr>
        <w:t xml:space="preserve"> l’harmonisation des pratiques au sein des services</w:t>
      </w:r>
      <w:r>
        <w:rPr>
          <w:rFonts w:ascii="Times New Roman" w:eastAsia="Times New Roman" w:hAnsi="Times New Roman" w:cs="Times New Roman"/>
          <w:color w:val="000000"/>
          <w:sz w:val="24"/>
          <w:szCs w:val="24"/>
          <w:lang w:eastAsia="fr-FR"/>
        </w:rPr>
        <w:t xml:space="preserve"> de MN</w:t>
      </w:r>
      <w:r w:rsidRPr="00313AD0">
        <w:rPr>
          <w:rFonts w:ascii="Times New Roman" w:eastAsia="Times New Roman" w:hAnsi="Times New Roman" w:cs="Times New Roman"/>
          <w:color w:val="000000"/>
          <w:sz w:val="24"/>
          <w:szCs w:val="24"/>
          <w:lang w:eastAsia="fr-FR"/>
        </w:rPr>
        <w:t xml:space="preserve">, et </w:t>
      </w:r>
      <w:r>
        <w:rPr>
          <w:rFonts w:ascii="Times New Roman" w:eastAsia="Times New Roman" w:hAnsi="Times New Roman" w:cs="Times New Roman"/>
          <w:color w:val="000000"/>
          <w:sz w:val="24"/>
          <w:szCs w:val="24"/>
          <w:lang w:eastAsia="fr-FR"/>
        </w:rPr>
        <w:t xml:space="preserve">surtout </w:t>
      </w:r>
      <w:r w:rsidRPr="00313AD0">
        <w:rPr>
          <w:rFonts w:ascii="Times New Roman" w:eastAsia="Times New Roman" w:hAnsi="Times New Roman" w:cs="Times New Roman"/>
          <w:color w:val="000000"/>
          <w:sz w:val="24"/>
          <w:szCs w:val="24"/>
          <w:lang w:eastAsia="fr-FR"/>
        </w:rPr>
        <w:t>la formalisation d’une doctrine de l’ASNR</w:t>
      </w:r>
      <w:r>
        <w:rPr>
          <w:rFonts w:ascii="Times New Roman" w:eastAsia="Times New Roman" w:hAnsi="Times New Roman" w:cs="Times New Roman"/>
          <w:color w:val="000000"/>
          <w:sz w:val="24"/>
          <w:szCs w:val="24"/>
          <w:lang w:eastAsia="fr-FR"/>
        </w:rPr>
        <w:t xml:space="preserve"> </w:t>
      </w:r>
      <w:r w:rsidRPr="003F7781">
        <w:rPr>
          <w:rFonts w:ascii="Times New Roman" w:eastAsia="Times New Roman" w:hAnsi="Times New Roman" w:cs="Times New Roman"/>
          <w:b/>
          <w:color w:val="000000"/>
          <w:sz w:val="24"/>
          <w:szCs w:val="24"/>
          <w:lang w:eastAsia="fr-FR"/>
        </w:rPr>
        <w:t xml:space="preserve">claire </w:t>
      </w:r>
      <w:r w:rsidR="003F7781" w:rsidRPr="003F7781">
        <w:rPr>
          <w:rFonts w:ascii="Times New Roman" w:eastAsia="Times New Roman" w:hAnsi="Times New Roman" w:cs="Times New Roman"/>
          <w:b/>
          <w:color w:val="000000"/>
          <w:sz w:val="24"/>
          <w:szCs w:val="24"/>
          <w:lang w:eastAsia="fr-FR"/>
        </w:rPr>
        <w:t>et raisonnable</w:t>
      </w:r>
      <w:r w:rsidR="003F7781">
        <w:rPr>
          <w:rFonts w:ascii="Times New Roman" w:eastAsia="Times New Roman" w:hAnsi="Times New Roman" w:cs="Times New Roman"/>
          <w:color w:val="000000"/>
          <w:sz w:val="24"/>
          <w:szCs w:val="24"/>
          <w:lang w:eastAsia="fr-FR"/>
        </w:rPr>
        <w:t xml:space="preserve"> </w:t>
      </w:r>
      <w:r w:rsidRPr="00313AD0">
        <w:rPr>
          <w:rFonts w:ascii="Times New Roman" w:eastAsia="Times New Roman" w:hAnsi="Times New Roman" w:cs="Times New Roman"/>
          <w:color w:val="000000"/>
          <w:sz w:val="24"/>
          <w:szCs w:val="24"/>
          <w:lang w:eastAsia="fr-FR"/>
        </w:rPr>
        <w:t>en homo</w:t>
      </w:r>
      <w:r w:rsidR="003F7781">
        <w:rPr>
          <w:rFonts w:ascii="Times New Roman" w:eastAsia="Times New Roman" w:hAnsi="Times New Roman" w:cs="Times New Roman"/>
          <w:color w:val="000000"/>
          <w:sz w:val="24"/>
          <w:szCs w:val="24"/>
          <w:lang w:eastAsia="fr-FR"/>
        </w:rPr>
        <w:t xml:space="preserve">généisant les différents documents dont </w:t>
      </w:r>
      <w:r>
        <w:rPr>
          <w:rFonts w:ascii="Times New Roman" w:eastAsia="Times New Roman" w:hAnsi="Times New Roman" w:cs="Times New Roman"/>
          <w:color w:val="000000"/>
          <w:sz w:val="24"/>
          <w:szCs w:val="24"/>
          <w:lang w:eastAsia="fr-FR"/>
        </w:rPr>
        <w:t>l</w:t>
      </w:r>
      <w:r w:rsidRPr="00313AD0">
        <w:rPr>
          <w:rFonts w:ascii="Times New Roman" w:eastAsia="Times New Roman" w:hAnsi="Times New Roman" w:cs="Times New Roman"/>
          <w:color w:val="000000"/>
          <w:sz w:val="24"/>
          <w:szCs w:val="24"/>
          <w:lang w:eastAsia="fr-FR"/>
        </w:rPr>
        <w:t>a mise à jour du guide n°18 qui devra</w:t>
      </w:r>
      <w:r w:rsidR="00EB0A27">
        <w:rPr>
          <w:rFonts w:ascii="Times New Roman" w:eastAsia="Times New Roman" w:hAnsi="Times New Roman" w:cs="Times New Roman"/>
          <w:color w:val="000000"/>
          <w:sz w:val="24"/>
          <w:szCs w:val="24"/>
          <w:lang w:eastAsia="fr-FR"/>
        </w:rPr>
        <w:t>it</w:t>
      </w:r>
      <w:r w:rsidRPr="00313AD0">
        <w:rPr>
          <w:rFonts w:ascii="Times New Roman" w:eastAsia="Times New Roman" w:hAnsi="Times New Roman" w:cs="Times New Roman"/>
          <w:color w:val="000000"/>
          <w:sz w:val="24"/>
          <w:szCs w:val="24"/>
          <w:lang w:eastAsia="fr-FR"/>
        </w:rPr>
        <w:t xml:space="preserve"> permettre de limiter les interprétations po</w:t>
      </w:r>
      <w:r>
        <w:rPr>
          <w:rFonts w:ascii="Times New Roman" w:eastAsia="Times New Roman" w:hAnsi="Times New Roman" w:cs="Times New Roman"/>
          <w:color w:val="000000"/>
          <w:sz w:val="24"/>
          <w:szCs w:val="24"/>
          <w:lang w:eastAsia="fr-FR"/>
        </w:rPr>
        <w:t xml:space="preserve">ssibles de la décision, par une </w:t>
      </w:r>
      <w:r w:rsidRPr="00313AD0">
        <w:rPr>
          <w:rFonts w:ascii="Times New Roman" w:eastAsia="Times New Roman" w:hAnsi="Times New Roman" w:cs="Times New Roman"/>
          <w:color w:val="000000"/>
          <w:sz w:val="24"/>
          <w:szCs w:val="24"/>
          <w:lang w:eastAsia="fr-FR"/>
        </w:rPr>
        <w:t xml:space="preserve">précision des attendus, l’utilisation d’exemples concrets et des </w:t>
      </w:r>
      <w:r>
        <w:rPr>
          <w:rFonts w:ascii="Times New Roman" w:eastAsia="Times New Roman" w:hAnsi="Times New Roman" w:cs="Times New Roman"/>
          <w:color w:val="000000"/>
          <w:sz w:val="24"/>
          <w:szCs w:val="24"/>
          <w:lang w:eastAsia="fr-FR"/>
        </w:rPr>
        <w:t>explications de textes ciblées (l'hétérogénéité de l'interprétation des textes par les inspecteurs de l'ASNR</w:t>
      </w:r>
      <w:r w:rsidR="002E150F">
        <w:rPr>
          <w:rFonts w:ascii="Times New Roman" w:eastAsia="Times New Roman" w:hAnsi="Times New Roman" w:cs="Times New Roman"/>
          <w:color w:val="000000"/>
          <w:sz w:val="24"/>
          <w:szCs w:val="24"/>
          <w:lang w:eastAsia="fr-FR"/>
        </w:rPr>
        <w:t>, voire d'une division à l'autre,</w:t>
      </w:r>
      <w:r>
        <w:rPr>
          <w:rFonts w:ascii="Times New Roman" w:eastAsia="Times New Roman" w:hAnsi="Times New Roman" w:cs="Times New Roman"/>
          <w:color w:val="000000"/>
          <w:sz w:val="24"/>
          <w:szCs w:val="24"/>
          <w:lang w:eastAsia="fr-FR"/>
        </w:rPr>
        <w:t xml:space="preserve"> et les exigences/demandes en retour constituant le grief majeur qui peut être fait </w:t>
      </w:r>
      <w:r w:rsidR="002E150F">
        <w:rPr>
          <w:rFonts w:ascii="Times New Roman" w:eastAsia="Times New Roman" w:hAnsi="Times New Roman" w:cs="Times New Roman"/>
          <w:color w:val="000000"/>
          <w:sz w:val="24"/>
          <w:szCs w:val="24"/>
          <w:lang w:eastAsia="fr-FR"/>
        </w:rPr>
        <w:t>à l'ASNR</w:t>
      </w:r>
      <w:r w:rsidR="00B27A1B">
        <w:rPr>
          <w:rFonts w:ascii="Times New Roman" w:eastAsia="Times New Roman" w:hAnsi="Times New Roman" w:cs="Times New Roman"/>
          <w:color w:val="000000"/>
          <w:sz w:val="24"/>
          <w:szCs w:val="24"/>
          <w:lang w:eastAsia="fr-FR"/>
        </w:rPr>
        <w:t xml:space="preserve"> dans le cadre de ses inspections des sites et instructions des dossiers</w:t>
      </w:r>
      <w:r w:rsidR="002E150F">
        <w:rPr>
          <w:rFonts w:ascii="Times New Roman" w:eastAsia="Times New Roman" w:hAnsi="Times New Roman" w:cs="Times New Roman"/>
          <w:color w:val="000000"/>
          <w:sz w:val="24"/>
          <w:szCs w:val="24"/>
          <w:lang w:eastAsia="fr-FR"/>
        </w:rPr>
        <w:t>).</w:t>
      </w:r>
    </w:p>
    <w:p w:rsidR="00B27A1B" w:rsidRDefault="00B27A1B"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p>
    <w:p w:rsidR="001C0996" w:rsidRDefault="002E150F"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Les modifications prévisionnelles telles qu'exposées au chapitre 7 sont très prometteuses, notamment pour la simplification et adaptation du zonage déchet, </w:t>
      </w:r>
      <w:r w:rsidR="001C0996">
        <w:rPr>
          <w:rFonts w:ascii="Times New Roman" w:eastAsia="Times New Roman" w:hAnsi="Times New Roman" w:cs="Times New Roman"/>
          <w:color w:val="000000"/>
          <w:sz w:val="24"/>
          <w:szCs w:val="24"/>
          <w:lang w:eastAsia="fr-FR"/>
        </w:rPr>
        <w:t xml:space="preserve">l'amélioration de la </w:t>
      </w:r>
      <w:r>
        <w:rPr>
          <w:rFonts w:ascii="Times New Roman" w:eastAsia="Times New Roman" w:hAnsi="Times New Roman" w:cs="Times New Roman"/>
          <w:color w:val="000000"/>
          <w:sz w:val="24"/>
          <w:szCs w:val="24"/>
          <w:lang w:eastAsia="fr-FR"/>
        </w:rPr>
        <w:t>gestion des cuves de décroissance avec la suppression des seuils déraisonnables de</w:t>
      </w:r>
      <w:r w:rsidR="00CE4668" w:rsidRPr="00CE4668">
        <w:rPr>
          <w:rFonts w:ascii="Times New Roman" w:eastAsia="Times New Roman" w:hAnsi="Times New Roman" w:cs="Times New Roman"/>
          <w:color w:val="000000"/>
          <w:sz w:val="24"/>
          <w:szCs w:val="24"/>
          <w:lang w:eastAsia="fr-FR"/>
        </w:rPr>
        <w:t xml:space="preserve"> 10 et 100 Bq/l</w:t>
      </w:r>
      <w:r w:rsidR="001C0996">
        <w:rPr>
          <w:rFonts w:ascii="Times New Roman" w:eastAsia="Times New Roman" w:hAnsi="Times New Roman" w:cs="Times New Roman"/>
          <w:color w:val="000000"/>
          <w:sz w:val="24"/>
          <w:szCs w:val="24"/>
          <w:lang w:eastAsia="fr-FR"/>
        </w:rPr>
        <w:t xml:space="preserve"> remplacés par deux critères simples (10 périodes radioactives et activité globale).</w:t>
      </w:r>
      <w:r w:rsidR="00CE4668" w:rsidRPr="00CE4668">
        <w:rPr>
          <w:rFonts w:ascii="Times New Roman" w:eastAsia="Times New Roman" w:hAnsi="Times New Roman" w:cs="Times New Roman"/>
          <w:color w:val="000000"/>
          <w:sz w:val="24"/>
          <w:szCs w:val="24"/>
          <w:lang w:eastAsia="fr-FR"/>
        </w:rPr>
        <w:t xml:space="preserve"> </w:t>
      </w:r>
    </w:p>
    <w:p w:rsidR="00B27A1B" w:rsidRDefault="00B27A1B"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p>
    <w:p w:rsidR="00CE4668" w:rsidRPr="00CE4668" w:rsidRDefault="001C0996"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Cependant, il est à craindre que les autres mesures prévues au chapitre 7 alourdissent </w:t>
      </w:r>
      <w:r w:rsidR="00CE4668" w:rsidRPr="00CE4668">
        <w:rPr>
          <w:rFonts w:ascii="Times New Roman" w:eastAsia="Times New Roman" w:hAnsi="Times New Roman" w:cs="Times New Roman"/>
          <w:color w:val="000000"/>
          <w:sz w:val="24"/>
          <w:szCs w:val="24"/>
          <w:lang w:eastAsia="fr-FR"/>
        </w:rPr>
        <w:t>la charge économique et administrative de nos services relative à la gestion des effluents.</w:t>
      </w:r>
    </w:p>
    <w:p w:rsidR="00CE4668" w:rsidRDefault="00CE4668"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sidRPr="00CE4668">
        <w:rPr>
          <w:rFonts w:ascii="Times New Roman" w:eastAsia="Times New Roman" w:hAnsi="Times New Roman" w:cs="Times New Roman"/>
          <w:color w:val="000000"/>
          <w:sz w:val="24"/>
          <w:szCs w:val="24"/>
          <w:lang w:eastAsia="fr-FR"/>
        </w:rPr>
        <w:t xml:space="preserve">Je pense notamment à ces </w:t>
      </w:r>
      <w:proofErr w:type="gramStart"/>
      <w:r w:rsidRPr="00CE4668">
        <w:rPr>
          <w:rFonts w:ascii="Times New Roman" w:eastAsia="Times New Roman" w:hAnsi="Times New Roman" w:cs="Times New Roman"/>
          <w:color w:val="000000"/>
          <w:sz w:val="24"/>
          <w:szCs w:val="24"/>
          <w:lang w:eastAsia="fr-FR"/>
        </w:rPr>
        <w:t>points:</w:t>
      </w:r>
      <w:proofErr w:type="gramEnd"/>
    </w:p>
    <w:p w:rsidR="005A20E3" w:rsidRPr="00CE4668" w:rsidRDefault="005A20E3"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p>
    <w:p w:rsidR="00CE4668" w:rsidRDefault="00CE4668" w:rsidP="00313AD0">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fr-FR"/>
        </w:rPr>
      </w:pPr>
      <w:r w:rsidRPr="00CE4668">
        <w:rPr>
          <w:rFonts w:ascii="Times New Roman" w:eastAsia="Times New Roman" w:hAnsi="Times New Roman" w:cs="Times New Roman"/>
          <w:color w:val="000000"/>
          <w:sz w:val="24"/>
          <w:szCs w:val="24"/>
          <w:lang w:eastAsia="fr-FR"/>
        </w:rPr>
        <w:t xml:space="preserve">- L’utilisation des </w:t>
      </w:r>
      <w:r w:rsidRPr="00CE4668">
        <w:rPr>
          <w:rFonts w:ascii="Times New Roman" w:eastAsia="Times New Roman" w:hAnsi="Times New Roman" w:cs="Times New Roman"/>
          <w:b/>
          <w:color w:val="000000"/>
          <w:sz w:val="24"/>
          <w:szCs w:val="24"/>
          <w:lang w:eastAsia="fr-FR"/>
        </w:rPr>
        <w:t>moyens adéquats</w:t>
      </w:r>
      <w:r w:rsidRPr="00CE4668">
        <w:rPr>
          <w:rFonts w:ascii="Times New Roman" w:eastAsia="Times New Roman" w:hAnsi="Times New Roman" w:cs="Times New Roman"/>
          <w:color w:val="000000"/>
          <w:sz w:val="24"/>
          <w:szCs w:val="24"/>
          <w:lang w:eastAsia="fr-FR"/>
        </w:rPr>
        <w:t xml:space="preserve"> pour effectuer des mesures nucléaires pertinentes et/ou suffisamment précises pour les contrôles des cuves de décroissance avant rejets ;</w:t>
      </w:r>
      <w:r w:rsidR="005A20E3">
        <w:rPr>
          <w:rFonts w:ascii="Times New Roman" w:eastAsia="Times New Roman" w:hAnsi="Times New Roman" w:cs="Times New Roman"/>
          <w:color w:val="000000"/>
          <w:sz w:val="24"/>
          <w:szCs w:val="24"/>
          <w:lang w:eastAsia="fr-FR"/>
        </w:rPr>
        <w:t xml:space="preserve"> </w:t>
      </w:r>
      <w:r w:rsidR="005A20E3" w:rsidRPr="005A20E3">
        <w:rPr>
          <w:rFonts w:ascii="Times New Roman" w:eastAsia="Times New Roman" w:hAnsi="Times New Roman" w:cs="Times New Roman"/>
          <w:i/>
          <w:color w:val="000000"/>
          <w:sz w:val="24"/>
          <w:szCs w:val="24"/>
          <w:lang w:eastAsia="fr-FR"/>
        </w:rPr>
        <w:t xml:space="preserve">ces moyens devront être précisés sachant qu'il est possible dans tous les services de se passer de mesures externes qui alourdissent considérablement </w:t>
      </w:r>
      <w:r w:rsidR="005A20E3">
        <w:rPr>
          <w:rFonts w:ascii="Times New Roman" w:eastAsia="Times New Roman" w:hAnsi="Times New Roman" w:cs="Times New Roman"/>
          <w:i/>
          <w:color w:val="000000"/>
          <w:sz w:val="24"/>
          <w:szCs w:val="24"/>
          <w:lang w:eastAsia="fr-FR"/>
        </w:rPr>
        <w:t xml:space="preserve">la facture annuelle dédiée à la radioprotection en utilisant les </w:t>
      </w:r>
      <w:proofErr w:type="spellStart"/>
      <w:r w:rsidR="005A20E3">
        <w:rPr>
          <w:rFonts w:ascii="Times New Roman" w:eastAsia="Times New Roman" w:hAnsi="Times New Roman" w:cs="Times New Roman"/>
          <w:i/>
          <w:color w:val="000000"/>
          <w:sz w:val="24"/>
          <w:szCs w:val="24"/>
          <w:lang w:eastAsia="fr-FR"/>
        </w:rPr>
        <w:t>activimètres</w:t>
      </w:r>
      <w:proofErr w:type="spellEnd"/>
      <w:r w:rsidR="005A20E3">
        <w:rPr>
          <w:rFonts w:ascii="Times New Roman" w:eastAsia="Times New Roman" w:hAnsi="Times New Roman" w:cs="Times New Roman"/>
          <w:i/>
          <w:color w:val="000000"/>
          <w:sz w:val="24"/>
          <w:szCs w:val="24"/>
          <w:lang w:eastAsia="fr-FR"/>
        </w:rPr>
        <w:t xml:space="preserve"> ou têtes de gamma-caméras (sans leurs collimateurs) présents dans tous les services pour établir à moindre coût des mesures comparatives par rapport au bruit de fond ou échantillon test. C'est seulement en cas de mesure anormale que des contrôles plus poussés, comptabilisant au Bq près, pourraient être diligentés. Certains inspecteurs acceptent cette méthode, d'autre pas.</w:t>
      </w:r>
    </w:p>
    <w:p w:rsidR="005A20E3" w:rsidRPr="00CE4668" w:rsidRDefault="005A20E3" w:rsidP="00313AD0">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fr-FR"/>
        </w:rPr>
      </w:pPr>
    </w:p>
    <w:p w:rsidR="00CE4668" w:rsidRDefault="00CE4668" w:rsidP="00313AD0">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fr-FR"/>
        </w:rPr>
      </w:pPr>
      <w:r w:rsidRPr="00CE4668">
        <w:rPr>
          <w:rFonts w:ascii="Times New Roman" w:eastAsia="Times New Roman" w:hAnsi="Times New Roman" w:cs="Times New Roman"/>
          <w:color w:val="000000"/>
          <w:sz w:val="24"/>
          <w:szCs w:val="24"/>
          <w:lang w:eastAsia="fr-FR"/>
        </w:rPr>
        <w:t xml:space="preserve">- La nécessité de mettre en place une </w:t>
      </w:r>
      <w:r w:rsidRPr="00CE4668">
        <w:rPr>
          <w:rFonts w:ascii="Times New Roman" w:eastAsia="Times New Roman" w:hAnsi="Times New Roman" w:cs="Times New Roman"/>
          <w:b/>
          <w:color w:val="000000"/>
          <w:sz w:val="24"/>
          <w:szCs w:val="24"/>
          <w:lang w:eastAsia="fr-FR"/>
        </w:rPr>
        <w:t>surveillance et une maintenance adaptée des fosses septiques</w:t>
      </w:r>
      <w:r w:rsidRPr="00CE4668">
        <w:rPr>
          <w:rFonts w:ascii="Times New Roman" w:eastAsia="Times New Roman" w:hAnsi="Times New Roman" w:cs="Times New Roman"/>
          <w:color w:val="000000"/>
          <w:sz w:val="24"/>
          <w:szCs w:val="24"/>
          <w:lang w:eastAsia="fr-FR"/>
        </w:rPr>
        <w:t xml:space="preserve"> déjà installées.</w:t>
      </w:r>
      <w:r w:rsidR="005A20E3">
        <w:rPr>
          <w:rFonts w:ascii="Times New Roman" w:eastAsia="Times New Roman" w:hAnsi="Times New Roman" w:cs="Times New Roman"/>
          <w:color w:val="000000"/>
          <w:sz w:val="24"/>
          <w:szCs w:val="24"/>
          <w:lang w:eastAsia="fr-FR"/>
        </w:rPr>
        <w:t xml:space="preserve"> </w:t>
      </w:r>
      <w:r w:rsidR="005A20E3" w:rsidRPr="005A20E3">
        <w:rPr>
          <w:rFonts w:ascii="Times New Roman" w:eastAsia="Times New Roman" w:hAnsi="Times New Roman" w:cs="Times New Roman"/>
          <w:i/>
          <w:color w:val="000000"/>
          <w:sz w:val="24"/>
          <w:szCs w:val="24"/>
          <w:lang w:eastAsia="fr-FR"/>
        </w:rPr>
        <w:t>Il sera important de préciser ce point et notamment la méthodologie afin de ne pas transformer cette mesure en "usine à gaz" susceptible de faire exploser les coûts.</w:t>
      </w:r>
      <w:r w:rsidR="00B27A1B">
        <w:rPr>
          <w:rFonts w:ascii="Times New Roman" w:eastAsia="Times New Roman" w:hAnsi="Times New Roman" w:cs="Times New Roman"/>
          <w:i/>
          <w:color w:val="000000"/>
          <w:sz w:val="24"/>
          <w:szCs w:val="24"/>
          <w:lang w:eastAsia="fr-FR"/>
        </w:rPr>
        <w:t xml:space="preserve"> </w:t>
      </w:r>
      <w:r w:rsidR="0064079A">
        <w:rPr>
          <w:rFonts w:ascii="Times New Roman" w:eastAsia="Times New Roman" w:hAnsi="Times New Roman" w:cs="Times New Roman"/>
          <w:i/>
          <w:color w:val="000000"/>
          <w:sz w:val="24"/>
          <w:szCs w:val="24"/>
          <w:lang w:eastAsia="fr-FR"/>
        </w:rPr>
        <w:t>[</w:t>
      </w:r>
      <w:proofErr w:type="spellStart"/>
      <w:proofErr w:type="gramStart"/>
      <w:r w:rsidR="00B27A1B">
        <w:rPr>
          <w:rFonts w:ascii="Times New Roman" w:eastAsia="Times New Roman" w:hAnsi="Times New Roman" w:cs="Times New Roman"/>
          <w:i/>
          <w:color w:val="000000"/>
          <w:sz w:val="24"/>
          <w:szCs w:val="24"/>
          <w:lang w:eastAsia="fr-FR"/>
        </w:rPr>
        <w:t>cf</w:t>
      </w:r>
      <w:proofErr w:type="spellEnd"/>
      <w:proofErr w:type="gramEnd"/>
      <w:r w:rsidR="00B27A1B">
        <w:rPr>
          <w:rFonts w:ascii="Times New Roman" w:eastAsia="Times New Roman" w:hAnsi="Times New Roman" w:cs="Times New Roman"/>
          <w:i/>
          <w:color w:val="000000"/>
          <w:sz w:val="24"/>
          <w:szCs w:val="24"/>
          <w:lang w:eastAsia="fr-FR"/>
        </w:rPr>
        <w:t xml:space="preserve"> par analogie l'hétérogénéité folle qui existe autour des s</w:t>
      </w:r>
      <w:r w:rsidR="00B27A1B" w:rsidRPr="00B27A1B">
        <w:rPr>
          <w:rFonts w:ascii="Times New Roman" w:eastAsia="Times New Roman" w:hAnsi="Times New Roman" w:cs="Times New Roman"/>
          <w:i/>
          <w:color w:val="000000"/>
          <w:sz w:val="24"/>
          <w:szCs w:val="24"/>
          <w:lang w:eastAsia="fr-FR"/>
        </w:rPr>
        <w:t>ystèmes de ventilation des locaux</w:t>
      </w:r>
      <w:r w:rsidR="00B27A1B">
        <w:rPr>
          <w:rFonts w:ascii="Times New Roman" w:eastAsia="Times New Roman" w:hAnsi="Times New Roman" w:cs="Times New Roman"/>
          <w:i/>
          <w:color w:val="000000"/>
          <w:sz w:val="24"/>
          <w:szCs w:val="24"/>
          <w:lang w:eastAsia="fr-FR"/>
        </w:rPr>
        <w:t xml:space="preserve"> et la </w:t>
      </w:r>
      <w:proofErr w:type="spellStart"/>
      <w:r w:rsidR="00B27A1B">
        <w:rPr>
          <w:rFonts w:ascii="Times New Roman" w:eastAsia="Times New Roman" w:hAnsi="Times New Roman" w:cs="Times New Roman"/>
          <w:i/>
          <w:color w:val="000000"/>
          <w:sz w:val="24"/>
          <w:szCs w:val="24"/>
          <w:lang w:eastAsia="fr-FR"/>
        </w:rPr>
        <w:t>radiophobie</w:t>
      </w:r>
      <w:proofErr w:type="spellEnd"/>
      <w:r w:rsidR="00B27A1B">
        <w:rPr>
          <w:rFonts w:ascii="Times New Roman" w:eastAsia="Times New Roman" w:hAnsi="Times New Roman" w:cs="Times New Roman"/>
          <w:i/>
          <w:color w:val="000000"/>
          <w:sz w:val="24"/>
          <w:szCs w:val="24"/>
          <w:lang w:eastAsia="fr-FR"/>
        </w:rPr>
        <w:t xml:space="preserve"> de certains inspecteurs/divisions autour de la contamination aérienne qui se compte en quelques Bq/m3 du fait de la ventilation par </w:t>
      </w:r>
      <w:proofErr w:type="spellStart"/>
      <w:r w:rsidR="00B27A1B">
        <w:rPr>
          <w:rFonts w:ascii="Times New Roman" w:eastAsia="Times New Roman" w:hAnsi="Times New Roman" w:cs="Times New Roman"/>
          <w:i/>
          <w:color w:val="000000"/>
          <w:sz w:val="24"/>
          <w:szCs w:val="24"/>
          <w:lang w:eastAsia="fr-FR"/>
        </w:rPr>
        <w:t>Technegas</w:t>
      </w:r>
      <w:proofErr w:type="spellEnd"/>
      <w:r w:rsidR="00B27A1B">
        <w:rPr>
          <w:rFonts w:ascii="Times New Roman" w:eastAsia="Times New Roman" w:hAnsi="Times New Roman" w:cs="Times New Roman"/>
          <w:i/>
          <w:color w:val="000000"/>
          <w:sz w:val="24"/>
          <w:szCs w:val="24"/>
          <w:lang w:eastAsia="fr-FR"/>
        </w:rPr>
        <w:t xml:space="preserve"> des scintigraphies de ventilation pulmonaire. Certe</w:t>
      </w:r>
      <w:r w:rsidR="0064079A">
        <w:rPr>
          <w:rFonts w:ascii="Times New Roman" w:eastAsia="Times New Roman" w:hAnsi="Times New Roman" w:cs="Times New Roman"/>
          <w:i/>
          <w:color w:val="000000"/>
          <w:sz w:val="24"/>
          <w:szCs w:val="24"/>
          <w:lang w:eastAsia="fr-FR"/>
        </w:rPr>
        <w:t xml:space="preserve">s quand on fait des mesures </w:t>
      </w:r>
      <w:proofErr w:type="spellStart"/>
      <w:r w:rsidR="0064079A">
        <w:rPr>
          <w:rFonts w:ascii="Times New Roman" w:eastAsia="Times New Roman" w:hAnsi="Times New Roman" w:cs="Times New Roman"/>
          <w:i/>
          <w:color w:val="000000"/>
          <w:sz w:val="24"/>
          <w:szCs w:val="24"/>
          <w:lang w:eastAsia="fr-FR"/>
        </w:rPr>
        <w:t>anthropogammamétriques</w:t>
      </w:r>
      <w:proofErr w:type="spellEnd"/>
      <w:r w:rsidR="00B27A1B">
        <w:rPr>
          <w:rFonts w:ascii="Times New Roman" w:eastAsia="Times New Roman" w:hAnsi="Times New Roman" w:cs="Times New Roman"/>
          <w:i/>
          <w:color w:val="000000"/>
          <w:sz w:val="24"/>
          <w:szCs w:val="24"/>
          <w:lang w:eastAsia="fr-FR"/>
        </w:rPr>
        <w:t xml:space="preserve"> des </w:t>
      </w:r>
      <w:r w:rsidR="0064079A">
        <w:rPr>
          <w:rFonts w:ascii="Times New Roman" w:eastAsia="Times New Roman" w:hAnsi="Times New Roman" w:cs="Times New Roman"/>
          <w:i/>
          <w:color w:val="000000"/>
          <w:sz w:val="24"/>
          <w:szCs w:val="24"/>
          <w:lang w:eastAsia="fr-FR"/>
        </w:rPr>
        <w:t>manipulateurs radio mettan</w:t>
      </w:r>
      <w:r w:rsidR="00B27A1B">
        <w:rPr>
          <w:rFonts w:ascii="Times New Roman" w:eastAsia="Times New Roman" w:hAnsi="Times New Roman" w:cs="Times New Roman"/>
          <w:i/>
          <w:color w:val="000000"/>
          <w:sz w:val="24"/>
          <w:szCs w:val="24"/>
          <w:lang w:eastAsia="fr-FR"/>
        </w:rPr>
        <w:t xml:space="preserve">t en œuvre le </w:t>
      </w:r>
      <w:proofErr w:type="spellStart"/>
      <w:r w:rsidR="00B27A1B">
        <w:rPr>
          <w:rFonts w:ascii="Times New Roman" w:eastAsia="Times New Roman" w:hAnsi="Times New Roman" w:cs="Times New Roman"/>
          <w:i/>
          <w:color w:val="000000"/>
          <w:sz w:val="24"/>
          <w:szCs w:val="24"/>
          <w:lang w:eastAsia="fr-FR"/>
        </w:rPr>
        <w:t>Technegas</w:t>
      </w:r>
      <w:proofErr w:type="spellEnd"/>
      <w:r w:rsidR="00B27A1B">
        <w:rPr>
          <w:rFonts w:ascii="Times New Roman" w:eastAsia="Times New Roman" w:hAnsi="Times New Roman" w:cs="Times New Roman"/>
          <w:i/>
          <w:color w:val="000000"/>
          <w:sz w:val="24"/>
          <w:szCs w:val="24"/>
          <w:lang w:eastAsia="fr-FR"/>
        </w:rPr>
        <w:t>, on arrive à trouver quel</w:t>
      </w:r>
      <w:r w:rsidR="0064079A">
        <w:rPr>
          <w:rFonts w:ascii="Times New Roman" w:eastAsia="Times New Roman" w:hAnsi="Times New Roman" w:cs="Times New Roman"/>
          <w:i/>
          <w:color w:val="000000"/>
          <w:sz w:val="24"/>
          <w:szCs w:val="24"/>
          <w:lang w:eastAsia="fr-FR"/>
        </w:rPr>
        <w:t>ques traces de Tc99m noyées parmi</w:t>
      </w:r>
      <w:r w:rsidR="00B27A1B">
        <w:rPr>
          <w:rFonts w:ascii="Times New Roman" w:eastAsia="Times New Roman" w:hAnsi="Times New Roman" w:cs="Times New Roman"/>
          <w:i/>
          <w:color w:val="000000"/>
          <w:sz w:val="24"/>
          <w:szCs w:val="24"/>
          <w:lang w:eastAsia="fr-FR"/>
        </w:rPr>
        <w:t xml:space="preserve"> les 8000 Bq naturels</w:t>
      </w:r>
      <w:r w:rsidR="0064079A">
        <w:rPr>
          <w:rFonts w:ascii="Times New Roman" w:eastAsia="Times New Roman" w:hAnsi="Times New Roman" w:cs="Times New Roman"/>
          <w:i/>
          <w:color w:val="000000"/>
          <w:sz w:val="24"/>
          <w:szCs w:val="24"/>
          <w:lang w:eastAsia="fr-FR"/>
        </w:rPr>
        <w:t xml:space="preserve"> que comporte leur corps via le potassium-40 et l</w:t>
      </w:r>
      <w:r w:rsidR="0064079A" w:rsidRPr="0064079A">
        <w:rPr>
          <w:rFonts w:ascii="Times New Roman" w:eastAsia="Times New Roman" w:hAnsi="Times New Roman" w:cs="Times New Roman"/>
          <w:i/>
          <w:color w:val="000000"/>
          <w:sz w:val="24"/>
          <w:szCs w:val="24"/>
          <w:lang w:eastAsia="fr-FR"/>
        </w:rPr>
        <w:t>e carbone-14.</w:t>
      </w:r>
      <w:r w:rsidR="0064079A">
        <w:rPr>
          <w:rFonts w:ascii="Times New Roman" w:eastAsia="Times New Roman" w:hAnsi="Times New Roman" w:cs="Times New Roman"/>
          <w:i/>
          <w:color w:val="000000"/>
          <w:sz w:val="24"/>
          <w:szCs w:val="24"/>
          <w:lang w:eastAsia="fr-FR"/>
        </w:rPr>
        <w:t xml:space="preserve"> Et alors ??? Fin de digression.]</w:t>
      </w:r>
    </w:p>
    <w:p w:rsidR="005A20E3" w:rsidRPr="00CE4668" w:rsidRDefault="005A20E3" w:rsidP="00313AD0">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fr-FR"/>
        </w:rPr>
      </w:pPr>
    </w:p>
    <w:p w:rsidR="00CE4668" w:rsidRDefault="00CE4668" w:rsidP="00313AD0">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fr-FR"/>
        </w:rPr>
      </w:pPr>
      <w:r w:rsidRPr="00CE4668">
        <w:rPr>
          <w:rFonts w:ascii="Times New Roman" w:eastAsia="Times New Roman" w:hAnsi="Times New Roman" w:cs="Times New Roman"/>
          <w:color w:val="000000"/>
          <w:sz w:val="24"/>
          <w:szCs w:val="24"/>
          <w:lang w:eastAsia="fr-FR"/>
        </w:rPr>
        <w:t xml:space="preserve">- L’harmonisation et le </w:t>
      </w:r>
      <w:r w:rsidRPr="00CE4668">
        <w:rPr>
          <w:rFonts w:ascii="Times New Roman" w:eastAsia="Times New Roman" w:hAnsi="Times New Roman" w:cs="Times New Roman"/>
          <w:b/>
          <w:color w:val="000000"/>
          <w:sz w:val="24"/>
          <w:szCs w:val="24"/>
          <w:lang w:eastAsia="fr-FR"/>
        </w:rPr>
        <w:t>renforcement</w:t>
      </w:r>
      <w:r w:rsidRPr="00CE4668">
        <w:rPr>
          <w:rFonts w:ascii="Times New Roman" w:eastAsia="Times New Roman" w:hAnsi="Times New Roman" w:cs="Times New Roman"/>
          <w:color w:val="000000"/>
          <w:sz w:val="24"/>
          <w:szCs w:val="24"/>
          <w:lang w:eastAsia="fr-FR"/>
        </w:rPr>
        <w:t xml:space="preserve"> de la surveillance aux </w:t>
      </w:r>
      <w:proofErr w:type="gramStart"/>
      <w:r w:rsidRPr="00CE4668">
        <w:rPr>
          <w:rFonts w:ascii="Times New Roman" w:eastAsia="Times New Roman" w:hAnsi="Times New Roman" w:cs="Times New Roman"/>
          <w:color w:val="000000"/>
          <w:sz w:val="24"/>
          <w:szCs w:val="24"/>
          <w:lang w:eastAsia="fr-FR"/>
        </w:rPr>
        <w:t>émissaires</w:t>
      </w:r>
      <w:r w:rsidR="005A20E3">
        <w:rPr>
          <w:rFonts w:ascii="Times New Roman" w:eastAsia="Times New Roman" w:hAnsi="Times New Roman" w:cs="Times New Roman"/>
          <w:color w:val="000000"/>
          <w:sz w:val="24"/>
          <w:szCs w:val="24"/>
          <w:lang w:eastAsia="fr-FR"/>
        </w:rPr>
        <w:t>:</w:t>
      </w:r>
      <w:proofErr w:type="gramEnd"/>
      <w:r w:rsidR="005A20E3">
        <w:rPr>
          <w:rFonts w:ascii="Times New Roman" w:eastAsia="Times New Roman" w:hAnsi="Times New Roman" w:cs="Times New Roman"/>
          <w:color w:val="000000"/>
          <w:sz w:val="24"/>
          <w:szCs w:val="24"/>
          <w:lang w:eastAsia="fr-FR"/>
        </w:rPr>
        <w:t xml:space="preserve"> </w:t>
      </w:r>
      <w:r w:rsidR="005A20E3" w:rsidRPr="005A20E3">
        <w:rPr>
          <w:rFonts w:ascii="Times New Roman" w:eastAsia="Times New Roman" w:hAnsi="Times New Roman" w:cs="Times New Roman"/>
          <w:i/>
          <w:color w:val="000000"/>
          <w:sz w:val="24"/>
          <w:szCs w:val="24"/>
          <w:lang w:eastAsia="fr-FR"/>
        </w:rPr>
        <w:t>Un contrôle annuel parait amplement suffisa</w:t>
      </w:r>
      <w:r w:rsidR="005A20E3">
        <w:rPr>
          <w:rFonts w:ascii="Times New Roman" w:eastAsia="Times New Roman" w:hAnsi="Times New Roman" w:cs="Times New Roman"/>
          <w:i/>
          <w:color w:val="000000"/>
          <w:sz w:val="24"/>
          <w:szCs w:val="24"/>
          <w:lang w:eastAsia="fr-FR"/>
        </w:rPr>
        <w:t xml:space="preserve">nt (sauf évènement </w:t>
      </w:r>
      <w:r w:rsidR="005A20E3" w:rsidRPr="005A20E3">
        <w:rPr>
          <w:rFonts w:ascii="Times New Roman" w:eastAsia="Times New Roman" w:hAnsi="Times New Roman" w:cs="Times New Roman"/>
          <w:i/>
          <w:color w:val="000000"/>
          <w:sz w:val="24"/>
          <w:szCs w:val="24"/>
          <w:lang w:eastAsia="fr-FR"/>
        </w:rPr>
        <w:t>particulier) surtout lorsque l'on intègre le coût facturé pour chaque mesure.</w:t>
      </w:r>
      <w:r w:rsidR="003F7781">
        <w:rPr>
          <w:rFonts w:ascii="Times New Roman" w:eastAsia="Times New Roman" w:hAnsi="Times New Roman" w:cs="Times New Roman"/>
          <w:i/>
          <w:color w:val="000000"/>
          <w:sz w:val="24"/>
          <w:szCs w:val="24"/>
          <w:lang w:eastAsia="fr-FR"/>
        </w:rPr>
        <w:t xml:space="preserve"> A ce sujet, il sera capital que le nouveau guide pratique issu de la révision de la décision</w:t>
      </w:r>
      <w:r w:rsidR="00160E20">
        <w:rPr>
          <w:rFonts w:ascii="Times New Roman" w:eastAsia="Times New Roman" w:hAnsi="Times New Roman" w:cs="Times New Roman"/>
          <w:i/>
          <w:color w:val="000000"/>
          <w:sz w:val="24"/>
          <w:szCs w:val="24"/>
          <w:lang w:eastAsia="fr-FR"/>
        </w:rPr>
        <w:t xml:space="preserve"> propose un ou des modèles clairs de convention entre le service de MN ou l'Etablissement de Santé et le gestionnaire du réseaux d'assainissement de la ville tant il est difficile</w:t>
      </w:r>
      <w:bookmarkStart w:id="0" w:name="_GoBack"/>
      <w:bookmarkEnd w:id="0"/>
      <w:r w:rsidR="00160E20">
        <w:rPr>
          <w:rFonts w:ascii="Times New Roman" w:eastAsia="Times New Roman" w:hAnsi="Times New Roman" w:cs="Times New Roman"/>
          <w:i/>
          <w:color w:val="000000"/>
          <w:sz w:val="24"/>
          <w:szCs w:val="24"/>
          <w:lang w:eastAsia="fr-FR"/>
        </w:rPr>
        <w:t xml:space="preserve"> d'obtenir la signature de tels documents.</w:t>
      </w:r>
    </w:p>
    <w:p w:rsidR="005A20E3" w:rsidRPr="00CE4668" w:rsidRDefault="005A20E3" w:rsidP="00313AD0">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fr-FR"/>
        </w:rPr>
      </w:pPr>
    </w:p>
    <w:p w:rsidR="00CE4668" w:rsidRDefault="00CE4668" w:rsidP="001C0996">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fr-FR"/>
        </w:rPr>
      </w:pPr>
      <w:r w:rsidRPr="00CE4668">
        <w:rPr>
          <w:rFonts w:ascii="Times New Roman" w:eastAsia="Times New Roman" w:hAnsi="Times New Roman" w:cs="Times New Roman"/>
          <w:color w:val="000000"/>
          <w:sz w:val="24"/>
          <w:szCs w:val="24"/>
          <w:lang w:eastAsia="fr-FR"/>
        </w:rPr>
        <w:t xml:space="preserve">- La mise en place de </w:t>
      </w:r>
      <w:r w:rsidRPr="00CE4668">
        <w:rPr>
          <w:rFonts w:ascii="Times New Roman" w:eastAsia="Times New Roman" w:hAnsi="Times New Roman" w:cs="Times New Roman"/>
          <w:b/>
          <w:color w:val="000000"/>
          <w:sz w:val="24"/>
          <w:szCs w:val="24"/>
          <w:lang w:eastAsia="fr-FR"/>
        </w:rPr>
        <w:t>demandes systématiques de calculs d’impact</w:t>
      </w:r>
      <w:r w:rsidRPr="00CE4668">
        <w:rPr>
          <w:rFonts w:ascii="Times New Roman" w:eastAsia="Times New Roman" w:hAnsi="Times New Roman" w:cs="Times New Roman"/>
          <w:color w:val="000000"/>
          <w:sz w:val="24"/>
          <w:szCs w:val="24"/>
          <w:lang w:eastAsia="fr-FR"/>
        </w:rPr>
        <w:t xml:space="preserve"> radiologiques aux travailleurs des réseaux et STEU pour les effluents liquides des services autorisés pour </w:t>
      </w:r>
      <w:r w:rsidRPr="00CE4668">
        <w:rPr>
          <w:rFonts w:ascii="Times New Roman" w:eastAsia="Times New Roman" w:hAnsi="Times New Roman" w:cs="Times New Roman"/>
          <w:color w:val="000000"/>
          <w:sz w:val="24"/>
          <w:szCs w:val="24"/>
          <w:lang w:eastAsia="fr-FR"/>
        </w:rPr>
        <w:lastRenderedPageBreak/>
        <w:t>l’utilisation de sources non scellées (essentiellement les s</w:t>
      </w:r>
      <w:r w:rsidR="001C0996">
        <w:rPr>
          <w:rFonts w:ascii="Times New Roman" w:eastAsia="Times New Roman" w:hAnsi="Times New Roman" w:cs="Times New Roman"/>
          <w:color w:val="000000"/>
          <w:sz w:val="24"/>
          <w:szCs w:val="24"/>
          <w:lang w:eastAsia="fr-FR"/>
        </w:rPr>
        <w:t xml:space="preserve">ervices de médecine nucléaire). </w:t>
      </w:r>
      <w:r w:rsidR="001C0996" w:rsidRPr="001C0996">
        <w:rPr>
          <w:rFonts w:ascii="Times New Roman" w:eastAsia="Times New Roman" w:hAnsi="Times New Roman" w:cs="Times New Roman"/>
          <w:i/>
          <w:color w:val="000000"/>
          <w:sz w:val="24"/>
          <w:szCs w:val="24"/>
          <w:lang w:eastAsia="fr-FR"/>
        </w:rPr>
        <w:t>A quo</w:t>
      </w:r>
      <w:r w:rsidR="005A20E3">
        <w:rPr>
          <w:rFonts w:ascii="Times New Roman" w:eastAsia="Times New Roman" w:hAnsi="Times New Roman" w:cs="Times New Roman"/>
          <w:i/>
          <w:color w:val="000000"/>
          <w:sz w:val="24"/>
          <w:szCs w:val="24"/>
          <w:lang w:eastAsia="fr-FR"/>
        </w:rPr>
        <w:t xml:space="preserve">i bon les calculs d'impacts ? </w:t>
      </w:r>
      <w:proofErr w:type="spellStart"/>
      <w:r w:rsidR="005A20E3">
        <w:rPr>
          <w:rFonts w:ascii="Times New Roman" w:eastAsia="Times New Roman" w:hAnsi="Times New Roman" w:cs="Times New Roman"/>
          <w:i/>
          <w:color w:val="000000"/>
          <w:sz w:val="24"/>
          <w:szCs w:val="24"/>
          <w:lang w:eastAsia="fr-FR"/>
        </w:rPr>
        <w:t>Ceux ci</w:t>
      </w:r>
      <w:proofErr w:type="spellEnd"/>
      <w:r w:rsidR="001C0996" w:rsidRPr="001C0996">
        <w:rPr>
          <w:rFonts w:ascii="Times New Roman" w:eastAsia="Times New Roman" w:hAnsi="Times New Roman" w:cs="Times New Roman"/>
          <w:i/>
          <w:color w:val="000000"/>
          <w:sz w:val="24"/>
          <w:szCs w:val="24"/>
          <w:lang w:eastAsia="fr-FR"/>
        </w:rPr>
        <w:t xml:space="preserve"> sont facturés plusieurs milliers d'Euros </w:t>
      </w:r>
      <w:r w:rsidR="001C0996">
        <w:rPr>
          <w:rFonts w:ascii="Times New Roman" w:eastAsia="Times New Roman" w:hAnsi="Times New Roman" w:cs="Times New Roman"/>
          <w:i/>
          <w:color w:val="000000"/>
          <w:sz w:val="24"/>
          <w:szCs w:val="24"/>
          <w:lang w:eastAsia="fr-FR"/>
        </w:rPr>
        <w:t>par les organismes extérieurs</w:t>
      </w:r>
      <w:r w:rsidR="005A20E3">
        <w:rPr>
          <w:rFonts w:ascii="Times New Roman" w:eastAsia="Times New Roman" w:hAnsi="Times New Roman" w:cs="Times New Roman"/>
          <w:i/>
          <w:color w:val="000000"/>
          <w:sz w:val="24"/>
          <w:szCs w:val="24"/>
          <w:lang w:eastAsia="fr-FR"/>
        </w:rPr>
        <w:t>. L</w:t>
      </w:r>
      <w:r w:rsidR="001C0996">
        <w:rPr>
          <w:rFonts w:ascii="Times New Roman" w:eastAsia="Times New Roman" w:hAnsi="Times New Roman" w:cs="Times New Roman"/>
          <w:i/>
          <w:color w:val="000000"/>
          <w:sz w:val="24"/>
          <w:szCs w:val="24"/>
          <w:lang w:eastAsia="fr-FR"/>
        </w:rPr>
        <w:t xml:space="preserve">es travaux du GT et ceux de l'ex-IRSN ont montré grâce à l'outil CIDRRE et via les études sur les professionnels des stations d'épuration </w:t>
      </w:r>
      <w:r w:rsidR="005A20E3">
        <w:rPr>
          <w:rFonts w:ascii="Times New Roman" w:eastAsia="Times New Roman" w:hAnsi="Times New Roman" w:cs="Times New Roman"/>
          <w:i/>
          <w:color w:val="000000"/>
          <w:sz w:val="24"/>
          <w:szCs w:val="24"/>
          <w:lang w:eastAsia="fr-FR"/>
        </w:rPr>
        <w:t>que l</w:t>
      </w:r>
      <w:r w:rsidR="005A20E3" w:rsidRPr="005A20E3">
        <w:rPr>
          <w:rFonts w:ascii="Times New Roman" w:eastAsia="Times New Roman" w:hAnsi="Times New Roman" w:cs="Times New Roman"/>
          <w:i/>
          <w:color w:val="000000"/>
          <w:sz w:val="24"/>
          <w:szCs w:val="24"/>
          <w:lang w:eastAsia="fr-FR"/>
        </w:rPr>
        <w:t>’impact radiologique à la population des rejets radioactifs des services de médec</w:t>
      </w:r>
      <w:r w:rsidR="005A20E3">
        <w:rPr>
          <w:rFonts w:ascii="Times New Roman" w:eastAsia="Times New Roman" w:hAnsi="Times New Roman" w:cs="Times New Roman"/>
          <w:i/>
          <w:color w:val="000000"/>
          <w:sz w:val="24"/>
          <w:szCs w:val="24"/>
          <w:lang w:eastAsia="fr-FR"/>
        </w:rPr>
        <w:t xml:space="preserve">ine nucléaire dans les systèmes </w:t>
      </w:r>
      <w:r w:rsidR="005A20E3" w:rsidRPr="005A20E3">
        <w:rPr>
          <w:rFonts w:ascii="Times New Roman" w:eastAsia="Times New Roman" w:hAnsi="Times New Roman" w:cs="Times New Roman"/>
          <w:i/>
          <w:color w:val="000000"/>
          <w:sz w:val="24"/>
          <w:szCs w:val="24"/>
          <w:lang w:eastAsia="fr-FR"/>
        </w:rPr>
        <w:t>d’assainissement est vraisemblablement très faible, comme le suggère l’étude bibl</w:t>
      </w:r>
      <w:r w:rsidR="005A20E3">
        <w:rPr>
          <w:rFonts w:ascii="Times New Roman" w:eastAsia="Times New Roman" w:hAnsi="Times New Roman" w:cs="Times New Roman"/>
          <w:i/>
          <w:color w:val="000000"/>
          <w:sz w:val="24"/>
          <w:szCs w:val="24"/>
          <w:lang w:eastAsia="fr-FR"/>
        </w:rPr>
        <w:t>iographique conduite par l’IRSN en 2021.</w:t>
      </w:r>
      <w:r w:rsidR="005A20E3" w:rsidRPr="005A20E3">
        <w:rPr>
          <w:rFonts w:ascii="Times New Roman" w:eastAsia="Times New Roman" w:hAnsi="Times New Roman" w:cs="Times New Roman"/>
          <w:i/>
          <w:color w:val="000000"/>
          <w:sz w:val="24"/>
          <w:szCs w:val="24"/>
          <w:lang w:eastAsia="fr-FR"/>
        </w:rPr>
        <w:t xml:space="preserve"> Les doses estimées sont toujours largement inférieures à 1 </w:t>
      </w:r>
      <w:proofErr w:type="spellStart"/>
      <w:r w:rsidR="005A20E3" w:rsidRPr="005A20E3">
        <w:rPr>
          <w:rFonts w:ascii="Times New Roman" w:eastAsia="Times New Roman" w:hAnsi="Times New Roman" w:cs="Times New Roman"/>
          <w:i/>
          <w:color w:val="000000"/>
          <w:sz w:val="24"/>
          <w:szCs w:val="24"/>
          <w:lang w:eastAsia="fr-FR"/>
        </w:rPr>
        <w:t>mSv</w:t>
      </w:r>
      <w:proofErr w:type="spellEnd"/>
      <w:r w:rsidR="005A20E3" w:rsidRPr="005A20E3">
        <w:rPr>
          <w:rFonts w:ascii="Times New Roman" w:eastAsia="Times New Roman" w:hAnsi="Times New Roman" w:cs="Times New Roman"/>
          <w:i/>
          <w:color w:val="000000"/>
          <w:sz w:val="24"/>
          <w:szCs w:val="24"/>
          <w:lang w:eastAsia="fr-FR"/>
        </w:rPr>
        <w:t>/an.</w:t>
      </w:r>
      <w:r w:rsidR="005A20E3">
        <w:rPr>
          <w:rFonts w:ascii="Times New Roman" w:eastAsia="Times New Roman" w:hAnsi="Times New Roman" w:cs="Times New Roman"/>
          <w:i/>
          <w:color w:val="000000"/>
          <w:sz w:val="24"/>
          <w:szCs w:val="24"/>
          <w:lang w:eastAsia="fr-FR"/>
        </w:rPr>
        <w:t xml:space="preserve"> De plus, </w:t>
      </w:r>
      <w:r w:rsidR="001C0996">
        <w:rPr>
          <w:rFonts w:ascii="Times New Roman" w:eastAsia="Times New Roman" w:hAnsi="Times New Roman" w:cs="Times New Roman"/>
          <w:i/>
          <w:color w:val="000000"/>
          <w:sz w:val="24"/>
          <w:szCs w:val="24"/>
          <w:lang w:eastAsia="fr-FR"/>
        </w:rPr>
        <w:t xml:space="preserve">la surveillance </w:t>
      </w:r>
      <w:r w:rsidR="001C0996" w:rsidRPr="001C0996">
        <w:rPr>
          <w:rFonts w:ascii="Times New Roman" w:eastAsia="Times New Roman" w:hAnsi="Times New Roman" w:cs="Times New Roman"/>
          <w:i/>
          <w:color w:val="000000"/>
          <w:sz w:val="24"/>
          <w:szCs w:val="24"/>
          <w:lang w:eastAsia="fr-FR"/>
        </w:rPr>
        <w:t>de l’état radiologique de l’environnement n’a pas mis en évidence d’exposition sig</w:t>
      </w:r>
      <w:r w:rsidR="005A20E3">
        <w:rPr>
          <w:rFonts w:ascii="Times New Roman" w:eastAsia="Times New Roman" w:hAnsi="Times New Roman" w:cs="Times New Roman"/>
          <w:i/>
          <w:color w:val="000000"/>
          <w:sz w:val="24"/>
          <w:szCs w:val="24"/>
          <w:lang w:eastAsia="fr-FR"/>
        </w:rPr>
        <w:t xml:space="preserve">nificative de la population par </w:t>
      </w:r>
      <w:r w:rsidR="001C0996" w:rsidRPr="001C0996">
        <w:rPr>
          <w:rFonts w:ascii="Times New Roman" w:eastAsia="Times New Roman" w:hAnsi="Times New Roman" w:cs="Times New Roman"/>
          <w:i/>
          <w:color w:val="000000"/>
          <w:sz w:val="24"/>
          <w:szCs w:val="24"/>
          <w:lang w:eastAsia="fr-FR"/>
        </w:rPr>
        <w:t>des radionucléides d’origine médicale.</w:t>
      </w:r>
    </w:p>
    <w:p w:rsidR="005A20E3" w:rsidRPr="00CE4668" w:rsidRDefault="005A20E3" w:rsidP="001C0996">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fr-FR"/>
        </w:rPr>
      </w:pPr>
    </w:p>
    <w:p w:rsidR="00CE4668" w:rsidRPr="00CE4668" w:rsidRDefault="0064079A"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J</w:t>
      </w:r>
      <w:r w:rsidR="00CE4668" w:rsidRPr="00CE4668">
        <w:rPr>
          <w:rFonts w:ascii="Times New Roman" w:eastAsia="Times New Roman" w:hAnsi="Times New Roman" w:cs="Times New Roman"/>
          <w:color w:val="000000"/>
          <w:sz w:val="24"/>
          <w:szCs w:val="24"/>
          <w:lang w:eastAsia="fr-FR"/>
        </w:rPr>
        <w:t xml:space="preserve">'ai </w:t>
      </w:r>
      <w:r>
        <w:rPr>
          <w:rFonts w:ascii="Times New Roman" w:eastAsia="Times New Roman" w:hAnsi="Times New Roman" w:cs="Times New Roman"/>
          <w:color w:val="000000"/>
          <w:sz w:val="24"/>
          <w:szCs w:val="24"/>
          <w:lang w:eastAsia="fr-FR"/>
        </w:rPr>
        <w:t>beaucoup cité l'impact économique des futures mesures.</w:t>
      </w:r>
      <w:r w:rsidR="00CE4668" w:rsidRPr="00CE4668">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Je rappelle que le coût annuel de la radioprotection</w:t>
      </w:r>
      <w:r w:rsidR="00CE4668" w:rsidRPr="00CE4668">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dans un service de MN de taille moyenne en mention A (mettant en œuvre 4 à 5 caméras TELMP et TEP) se situe </w:t>
      </w:r>
      <w:r w:rsidR="00CE4668" w:rsidRPr="00CE4668">
        <w:rPr>
          <w:rFonts w:ascii="Times New Roman" w:eastAsia="Times New Roman" w:hAnsi="Times New Roman" w:cs="Times New Roman"/>
          <w:color w:val="000000"/>
          <w:sz w:val="24"/>
          <w:szCs w:val="24"/>
          <w:lang w:eastAsia="fr-FR"/>
        </w:rPr>
        <w:t xml:space="preserve">entre 200 </w:t>
      </w:r>
      <w:r>
        <w:rPr>
          <w:rFonts w:ascii="Times New Roman" w:eastAsia="Times New Roman" w:hAnsi="Times New Roman" w:cs="Times New Roman"/>
          <w:color w:val="000000"/>
          <w:sz w:val="24"/>
          <w:szCs w:val="24"/>
          <w:lang w:eastAsia="fr-FR"/>
        </w:rPr>
        <w:t xml:space="preserve">000 </w:t>
      </w:r>
      <w:r w:rsidR="00CE4668" w:rsidRPr="00CE4668">
        <w:rPr>
          <w:rFonts w:ascii="Times New Roman" w:eastAsia="Times New Roman" w:hAnsi="Times New Roman" w:cs="Times New Roman"/>
          <w:color w:val="000000"/>
          <w:sz w:val="24"/>
          <w:szCs w:val="24"/>
          <w:lang w:eastAsia="fr-FR"/>
        </w:rPr>
        <w:t>et 300 000 Euros</w:t>
      </w:r>
      <w:r>
        <w:rPr>
          <w:rFonts w:ascii="Times New Roman" w:eastAsia="Times New Roman" w:hAnsi="Times New Roman" w:cs="Times New Roman"/>
          <w:color w:val="000000"/>
          <w:sz w:val="24"/>
          <w:szCs w:val="24"/>
          <w:lang w:eastAsia="fr-FR"/>
        </w:rPr>
        <w:t>/ an</w:t>
      </w:r>
      <w:r w:rsidR="00CE4668" w:rsidRPr="00CE4668">
        <w:rPr>
          <w:rFonts w:ascii="Times New Roman" w:eastAsia="Times New Roman" w:hAnsi="Times New Roman" w:cs="Times New Roman"/>
          <w:color w:val="000000"/>
          <w:sz w:val="24"/>
          <w:szCs w:val="24"/>
          <w:lang w:eastAsia="fr-FR"/>
        </w:rPr>
        <w:t>. L'évolution des charges</w:t>
      </w:r>
      <w:r>
        <w:rPr>
          <w:rFonts w:ascii="Times New Roman" w:eastAsia="Times New Roman" w:hAnsi="Times New Roman" w:cs="Times New Roman"/>
          <w:color w:val="000000"/>
          <w:sz w:val="24"/>
          <w:szCs w:val="24"/>
          <w:lang w:eastAsia="fr-FR"/>
        </w:rPr>
        <w:t xml:space="preserve"> d'un service de MN, en constante augmentation sur les deux dernières décennies </w:t>
      </w:r>
      <w:r w:rsidR="00EB0A27">
        <w:rPr>
          <w:rFonts w:ascii="Times New Roman" w:eastAsia="Times New Roman" w:hAnsi="Times New Roman" w:cs="Times New Roman"/>
          <w:color w:val="000000"/>
          <w:sz w:val="24"/>
          <w:szCs w:val="24"/>
          <w:lang w:eastAsia="fr-FR"/>
        </w:rPr>
        <w:t>intéressant</w:t>
      </w:r>
      <w:r>
        <w:rPr>
          <w:rFonts w:ascii="Times New Roman" w:eastAsia="Times New Roman" w:hAnsi="Times New Roman" w:cs="Times New Roman"/>
          <w:color w:val="000000"/>
          <w:sz w:val="24"/>
          <w:szCs w:val="24"/>
          <w:lang w:eastAsia="fr-FR"/>
        </w:rPr>
        <w:t xml:space="preserve"> notamment les postes RH, mais également le cout des caméras et des MRP de d</w:t>
      </w:r>
      <w:r w:rsidR="00EB0A27">
        <w:rPr>
          <w:rFonts w:ascii="Times New Roman" w:eastAsia="Times New Roman" w:hAnsi="Times New Roman" w:cs="Times New Roman"/>
          <w:color w:val="000000"/>
          <w:sz w:val="24"/>
          <w:szCs w:val="24"/>
          <w:lang w:eastAsia="fr-FR"/>
        </w:rPr>
        <w:t xml:space="preserve">ernière génération conjuguée aux économies imposées par l'ONDAM et la CNAM se traduisant par des décotes sur les actes d'imagerie et de MN </w:t>
      </w:r>
      <w:r w:rsidR="00CE4668" w:rsidRPr="00CE4668">
        <w:rPr>
          <w:rFonts w:ascii="Times New Roman" w:eastAsia="Times New Roman" w:hAnsi="Times New Roman" w:cs="Times New Roman"/>
          <w:color w:val="000000"/>
          <w:sz w:val="24"/>
          <w:szCs w:val="24"/>
          <w:lang w:eastAsia="fr-FR"/>
        </w:rPr>
        <w:t xml:space="preserve">fait que nous n'avons de moins en </w:t>
      </w:r>
      <w:r w:rsidR="00EB0A27">
        <w:rPr>
          <w:rFonts w:ascii="Times New Roman" w:eastAsia="Times New Roman" w:hAnsi="Times New Roman" w:cs="Times New Roman"/>
          <w:color w:val="000000"/>
          <w:sz w:val="24"/>
          <w:szCs w:val="24"/>
          <w:lang w:eastAsia="fr-FR"/>
        </w:rPr>
        <w:t xml:space="preserve">moins les moyens pour des </w:t>
      </w:r>
      <w:r w:rsidR="00CE4668" w:rsidRPr="00CE4668">
        <w:rPr>
          <w:rFonts w:ascii="Times New Roman" w:eastAsia="Times New Roman" w:hAnsi="Times New Roman" w:cs="Times New Roman"/>
          <w:color w:val="000000"/>
          <w:sz w:val="24"/>
          <w:szCs w:val="24"/>
          <w:lang w:eastAsia="fr-FR"/>
        </w:rPr>
        <w:t>dépenses</w:t>
      </w:r>
      <w:r w:rsidR="00EB0A27">
        <w:rPr>
          <w:rFonts w:ascii="Times New Roman" w:eastAsia="Times New Roman" w:hAnsi="Times New Roman" w:cs="Times New Roman"/>
          <w:color w:val="000000"/>
          <w:sz w:val="24"/>
          <w:szCs w:val="24"/>
          <w:lang w:eastAsia="fr-FR"/>
        </w:rPr>
        <w:t xml:space="preserve"> indues et injustifiées à commencer par celles relatives à la radioprotection</w:t>
      </w:r>
      <w:r w:rsidR="00CE4668" w:rsidRPr="00CE4668">
        <w:rPr>
          <w:rFonts w:ascii="Times New Roman" w:eastAsia="Times New Roman" w:hAnsi="Times New Roman" w:cs="Times New Roman"/>
          <w:color w:val="000000"/>
          <w:sz w:val="24"/>
          <w:szCs w:val="24"/>
          <w:lang w:eastAsia="fr-FR"/>
        </w:rPr>
        <w:t>.</w:t>
      </w:r>
    </w:p>
    <w:p w:rsidR="00CE4668" w:rsidRPr="00CE4668" w:rsidRDefault="00EB0A27"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Au vu de la situation économique, dans les mois et années à venir, je prédis que de nombreux services seront amenés à </w:t>
      </w:r>
      <w:r w:rsidR="00CE4668" w:rsidRPr="00CE4668">
        <w:rPr>
          <w:rFonts w:ascii="Times New Roman" w:eastAsia="Times New Roman" w:hAnsi="Times New Roman" w:cs="Times New Roman"/>
          <w:color w:val="000000"/>
          <w:sz w:val="24"/>
          <w:szCs w:val="24"/>
          <w:lang w:eastAsia="fr-FR"/>
        </w:rPr>
        <w:t xml:space="preserve">faire des choix entre les dépenses consacrées aux malades (typiquement les budgets </w:t>
      </w:r>
      <w:r>
        <w:rPr>
          <w:rFonts w:ascii="Times New Roman" w:eastAsia="Times New Roman" w:hAnsi="Times New Roman" w:cs="Times New Roman"/>
          <w:color w:val="000000"/>
          <w:sz w:val="24"/>
          <w:szCs w:val="24"/>
          <w:lang w:eastAsia="fr-FR"/>
        </w:rPr>
        <w:t>consacrés aux traceurs onéreux)</w:t>
      </w:r>
      <w:r w:rsidR="00CE4668" w:rsidRPr="00CE4668">
        <w:rPr>
          <w:rFonts w:ascii="Times New Roman" w:eastAsia="Times New Roman" w:hAnsi="Times New Roman" w:cs="Times New Roman"/>
          <w:color w:val="000000"/>
          <w:sz w:val="24"/>
          <w:szCs w:val="24"/>
          <w:lang w:eastAsia="fr-FR"/>
        </w:rPr>
        <w:t xml:space="preserve"> et celles dédiées à la RP.</w:t>
      </w:r>
    </w:p>
    <w:p w:rsidR="00CE4668" w:rsidRPr="00CE4668" w:rsidRDefault="00CE4668"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sidRPr="00CE4668">
        <w:rPr>
          <w:rFonts w:ascii="Times New Roman" w:eastAsia="Times New Roman" w:hAnsi="Times New Roman" w:cs="Times New Roman"/>
          <w:color w:val="000000"/>
          <w:sz w:val="24"/>
          <w:szCs w:val="24"/>
          <w:lang w:eastAsia="fr-FR"/>
        </w:rPr>
        <w:t>En d'autres termes, le document nous rappelle le principe ALARA </w:t>
      </w:r>
      <w:r w:rsidRPr="00CE4668">
        <w:rPr>
          <w:rFonts w:ascii="Times New Roman" w:eastAsia="Times New Roman" w:hAnsi="Times New Roman" w:cs="Times New Roman"/>
          <w:i/>
          <w:iCs/>
          <w:color w:val="000000"/>
          <w:sz w:val="24"/>
          <w:szCs w:val="24"/>
          <w:lang w:eastAsia="fr-FR"/>
        </w:rPr>
        <w:t>[sic Ces dispositions ont pour objectif de maintenir l’impact radiologique des activités médicales à la population aussi faible que raisonnablement possible (principe ALARA).]</w:t>
      </w:r>
    </w:p>
    <w:p w:rsidR="00CE4668" w:rsidRDefault="00EB0A27"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Je me permets de </w:t>
      </w:r>
      <w:r w:rsidR="00CE4668" w:rsidRPr="00CE4668">
        <w:rPr>
          <w:rFonts w:ascii="Times New Roman" w:eastAsia="Times New Roman" w:hAnsi="Times New Roman" w:cs="Times New Roman"/>
          <w:color w:val="000000"/>
          <w:sz w:val="24"/>
          <w:szCs w:val="24"/>
          <w:lang w:eastAsia="fr-FR"/>
        </w:rPr>
        <w:t xml:space="preserve">rappeler </w:t>
      </w:r>
      <w:r>
        <w:rPr>
          <w:rFonts w:ascii="Times New Roman" w:eastAsia="Times New Roman" w:hAnsi="Times New Roman" w:cs="Times New Roman"/>
          <w:color w:val="000000"/>
          <w:sz w:val="24"/>
          <w:szCs w:val="24"/>
          <w:lang w:eastAsia="fr-FR"/>
        </w:rPr>
        <w:t xml:space="preserve">aux membres de l'ASNR qui assureront cette révision </w:t>
      </w:r>
      <w:r w:rsidR="00CE4668" w:rsidRPr="00CE4668">
        <w:rPr>
          <w:rFonts w:ascii="Times New Roman" w:eastAsia="Times New Roman" w:hAnsi="Times New Roman" w:cs="Times New Roman"/>
          <w:color w:val="000000"/>
          <w:sz w:val="24"/>
          <w:szCs w:val="24"/>
          <w:lang w:eastAsia="fr-FR"/>
        </w:rPr>
        <w:t>que ce concept s'entend "</w:t>
      </w:r>
      <w:r w:rsidR="00CE4668" w:rsidRPr="00CE4668">
        <w:rPr>
          <w:rFonts w:ascii="Times New Roman" w:eastAsia="Times New Roman" w:hAnsi="Times New Roman" w:cs="Times New Roman"/>
          <w:b/>
          <w:color w:val="000000"/>
          <w:sz w:val="24"/>
          <w:szCs w:val="24"/>
          <w:lang w:eastAsia="fr-FR"/>
        </w:rPr>
        <w:t>en tenant compte des facteurs économiques et sociétaux</w:t>
      </w:r>
      <w:r w:rsidR="00CE4668" w:rsidRPr="00CE4668">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et que le R de l'acronyme correspond à l'adjectif </w:t>
      </w:r>
      <w:r w:rsidRPr="00EB0A27">
        <w:rPr>
          <w:rFonts w:ascii="Times New Roman" w:eastAsia="Times New Roman" w:hAnsi="Times New Roman" w:cs="Times New Roman"/>
          <w:b/>
          <w:color w:val="000000"/>
          <w:sz w:val="24"/>
          <w:szCs w:val="24"/>
          <w:lang w:eastAsia="fr-FR"/>
        </w:rPr>
        <w:t>raisonnable</w:t>
      </w:r>
      <w:r w:rsidR="00CE4668" w:rsidRPr="00CE4668">
        <w:rPr>
          <w:rFonts w:ascii="Times New Roman" w:eastAsia="Times New Roman" w:hAnsi="Times New Roman" w:cs="Times New Roman"/>
          <w:color w:val="000000"/>
          <w:sz w:val="24"/>
          <w:szCs w:val="24"/>
          <w:lang w:eastAsia="fr-FR"/>
        </w:rPr>
        <w:t>.</w:t>
      </w:r>
    </w:p>
    <w:p w:rsidR="00EB0A27" w:rsidRPr="00CE4668" w:rsidRDefault="00EB0A27" w:rsidP="00313AD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fr-FR"/>
        </w:rPr>
      </w:pPr>
    </w:p>
    <w:p w:rsidR="00093879" w:rsidRDefault="00EB0A27" w:rsidP="00313AD0">
      <w:pPr>
        <w:jc w:val="both"/>
        <w:rPr>
          <w:rFonts w:ascii="Times New Roman" w:hAnsi="Times New Roman" w:cs="Times New Roman"/>
          <w:sz w:val="24"/>
          <w:szCs w:val="24"/>
        </w:rPr>
      </w:pPr>
      <w:r>
        <w:rPr>
          <w:rFonts w:ascii="Times New Roman" w:hAnsi="Times New Roman" w:cs="Times New Roman"/>
          <w:sz w:val="24"/>
          <w:szCs w:val="24"/>
        </w:rPr>
        <w:t>J'</w:t>
      </w:r>
      <w:r w:rsidR="00A76782">
        <w:rPr>
          <w:rFonts w:ascii="Times New Roman" w:hAnsi="Times New Roman" w:cs="Times New Roman"/>
          <w:sz w:val="24"/>
          <w:szCs w:val="24"/>
        </w:rPr>
        <w:t>en terminerai en reprenant en m</w:t>
      </w:r>
      <w:r>
        <w:rPr>
          <w:rFonts w:ascii="Times New Roman" w:hAnsi="Times New Roman" w:cs="Times New Roman"/>
          <w:sz w:val="24"/>
          <w:szCs w:val="24"/>
        </w:rPr>
        <w:t>iro</w:t>
      </w:r>
      <w:r w:rsidR="00A76782">
        <w:rPr>
          <w:rFonts w:ascii="Times New Roman" w:hAnsi="Times New Roman" w:cs="Times New Roman"/>
          <w:sz w:val="24"/>
          <w:szCs w:val="24"/>
        </w:rPr>
        <w:t>i</w:t>
      </w:r>
      <w:r>
        <w:rPr>
          <w:rFonts w:ascii="Times New Roman" w:hAnsi="Times New Roman" w:cs="Times New Roman"/>
          <w:sz w:val="24"/>
          <w:szCs w:val="24"/>
        </w:rPr>
        <w:t>r le R</w:t>
      </w:r>
      <w:r w:rsidR="00A76782">
        <w:rPr>
          <w:rFonts w:ascii="Times New Roman" w:hAnsi="Times New Roman" w:cs="Times New Roman"/>
          <w:sz w:val="24"/>
          <w:szCs w:val="24"/>
        </w:rPr>
        <w:t xml:space="preserve"> d'un autre concept (qui devrai</w:t>
      </w:r>
      <w:r>
        <w:rPr>
          <w:rFonts w:ascii="Times New Roman" w:hAnsi="Times New Roman" w:cs="Times New Roman"/>
          <w:sz w:val="24"/>
          <w:szCs w:val="24"/>
        </w:rPr>
        <w:t>t à mon sens constituer le 4</w:t>
      </w:r>
      <w:r w:rsidRPr="00EB0A27">
        <w:rPr>
          <w:rFonts w:ascii="Times New Roman" w:hAnsi="Times New Roman" w:cs="Times New Roman"/>
          <w:sz w:val="24"/>
          <w:szCs w:val="24"/>
          <w:vertAlign w:val="superscript"/>
        </w:rPr>
        <w:t>ème</w:t>
      </w:r>
      <w:r>
        <w:rPr>
          <w:rFonts w:ascii="Times New Roman" w:hAnsi="Times New Roman" w:cs="Times New Roman"/>
          <w:sz w:val="24"/>
          <w:szCs w:val="24"/>
        </w:rPr>
        <w:t xml:space="preserve"> principe de radioprotection avec même le JOL</w:t>
      </w:r>
      <w:r w:rsidR="00A76782">
        <w:rPr>
          <w:rFonts w:ascii="Times New Roman" w:hAnsi="Times New Roman" w:cs="Times New Roman"/>
          <w:sz w:val="24"/>
          <w:szCs w:val="24"/>
        </w:rPr>
        <w:t xml:space="preserve">), celui de </w:t>
      </w:r>
      <w:r w:rsidR="00A76782" w:rsidRPr="00A76782">
        <w:rPr>
          <w:rFonts w:ascii="Times New Roman" w:hAnsi="Times New Roman" w:cs="Times New Roman"/>
          <w:b/>
          <w:sz w:val="24"/>
          <w:szCs w:val="24"/>
        </w:rPr>
        <w:t>Relativisation</w:t>
      </w:r>
      <w:r w:rsidR="00A76782">
        <w:rPr>
          <w:rFonts w:ascii="Times New Roman" w:hAnsi="Times New Roman" w:cs="Times New Roman"/>
          <w:sz w:val="24"/>
          <w:szCs w:val="24"/>
        </w:rPr>
        <w:t xml:space="preserve"> (des doses/activités et des risques). A ce propos, je ne peux que recommander chaudement la lecture de l'ouvrage de JP </w:t>
      </w:r>
      <w:proofErr w:type="spellStart"/>
      <w:r w:rsidR="00A76782">
        <w:rPr>
          <w:rFonts w:ascii="Times New Roman" w:hAnsi="Times New Roman" w:cs="Times New Roman"/>
          <w:sz w:val="24"/>
          <w:szCs w:val="24"/>
        </w:rPr>
        <w:t>Vuillez</w:t>
      </w:r>
      <w:proofErr w:type="spellEnd"/>
      <w:r w:rsidR="00A76782">
        <w:rPr>
          <w:rFonts w:ascii="Times New Roman" w:hAnsi="Times New Roman" w:cs="Times New Roman"/>
          <w:sz w:val="24"/>
          <w:szCs w:val="24"/>
        </w:rPr>
        <w:t xml:space="preserve"> (membre du GP RP ASNR) intitulé "</w:t>
      </w:r>
      <w:r w:rsidR="00A76782" w:rsidRPr="00A76782">
        <w:rPr>
          <w:rFonts w:ascii="Times New Roman" w:hAnsi="Times New Roman" w:cs="Times New Roman"/>
          <w:sz w:val="24"/>
          <w:szCs w:val="24"/>
        </w:rPr>
        <w:t>Peur du cancer, peur de la radioactivité ?</w:t>
      </w:r>
      <w:r w:rsidR="00A76782">
        <w:rPr>
          <w:rFonts w:ascii="Times New Roman" w:hAnsi="Times New Roman" w:cs="Times New Roman"/>
          <w:sz w:val="24"/>
          <w:szCs w:val="24"/>
        </w:rPr>
        <w:t>" aux éditions EDP sciences.</w:t>
      </w:r>
    </w:p>
    <w:p w:rsidR="00A97740" w:rsidRPr="00A97740" w:rsidRDefault="00A97740" w:rsidP="00A97740">
      <w:pPr>
        <w:jc w:val="both"/>
        <w:rPr>
          <w:rFonts w:ascii="Times New Roman" w:hAnsi="Times New Roman" w:cs="Times New Roman"/>
          <w:sz w:val="24"/>
          <w:szCs w:val="24"/>
        </w:rPr>
      </w:pPr>
      <w:r>
        <w:rPr>
          <w:rFonts w:ascii="Times New Roman" w:hAnsi="Times New Roman" w:cs="Times New Roman"/>
          <w:sz w:val="24"/>
          <w:szCs w:val="24"/>
        </w:rPr>
        <w:t xml:space="preserve">Une autre lecture permettant </w:t>
      </w:r>
      <w:r w:rsidR="00A76782">
        <w:rPr>
          <w:rFonts w:ascii="Times New Roman" w:hAnsi="Times New Roman" w:cs="Times New Roman"/>
          <w:sz w:val="24"/>
          <w:szCs w:val="24"/>
        </w:rPr>
        <w:t xml:space="preserve">la relativisation des risques pour ce qui est de la contamination de l'environnement et l'exposition du public, en ce jour anniversaire des 40 ans de la catastrophe de Tchernobyl (sujet que connait parfaitement l'ASNR), </w:t>
      </w:r>
      <w:r>
        <w:rPr>
          <w:rFonts w:ascii="Times New Roman" w:hAnsi="Times New Roman" w:cs="Times New Roman"/>
          <w:sz w:val="24"/>
          <w:szCs w:val="24"/>
        </w:rPr>
        <w:t xml:space="preserve">concerne les travaux de </w:t>
      </w:r>
      <w:r w:rsidR="00A76782" w:rsidRPr="00A76782">
        <w:rPr>
          <w:rFonts w:ascii="Times New Roman" w:hAnsi="Times New Roman" w:cs="Times New Roman"/>
          <w:sz w:val="24"/>
          <w:szCs w:val="24"/>
        </w:rPr>
        <w:t xml:space="preserve">Jim T. Smith, l’un </w:t>
      </w:r>
      <w:r>
        <w:rPr>
          <w:rFonts w:ascii="Times New Roman" w:hAnsi="Times New Roman" w:cs="Times New Roman"/>
          <w:sz w:val="24"/>
          <w:szCs w:val="24"/>
        </w:rPr>
        <w:t xml:space="preserve">des meilleurs experts de la catastrophe de Tchernobyl. Professeur de sciences de </w:t>
      </w:r>
      <w:r w:rsidR="00A76782" w:rsidRPr="00A76782">
        <w:rPr>
          <w:rFonts w:ascii="Times New Roman" w:hAnsi="Times New Roman" w:cs="Times New Roman"/>
          <w:sz w:val="24"/>
          <w:szCs w:val="24"/>
        </w:rPr>
        <w:t>l’environnement à l’université de Portsmouth</w:t>
      </w:r>
      <w:r>
        <w:rPr>
          <w:rFonts w:ascii="Times New Roman" w:hAnsi="Times New Roman" w:cs="Times New Roman"/>
          <w:sz w:val="24"/>
          <w:szCs w:val="24"/>
        </w:rPr>
        <w:t xml:space="preserve"> (Angleterre), </w:t>
      </w:r>
      <w:proofErr w:type="spellStart"/>
      <w:r>
        <w:rPr>
          <w:rFonts w:ascii="Times New Roman" w:hAnsi="Times New Roman" w:cs="Times New Roman"/>
          <w:sz w:val="24"/>
          <w:szCs w:val="24"/>
        </w:rPr>
        <w:t>radioécologue</w:t>
      </w:r>
      <w:proofErr w:type="spellEnd"/>
      <w:r>
        <w:rPr>
          <w:rFonts w:ascii="Times New Roman" w:hAnsi="Times New Roman" w:cs="Times New Roman"/>
          <w:sz w:val="24"/>
          <w:szCs w:val="24"/>
        </w:rPr>
        <w:t xml:space="preserve"> de </w:t>
      </w:r>
      <w:r w:rsidR="00A76782" w:rsidRPr="00A76782">
        <w:rPr>
          <w:rFonts w:ascii="Times New Roman" w:hAnsi="Times New Roman" w:cs="Times New Roman"/>
          <w:sz w:val="24"/>
          <w:szCs w:val="24"/>
        </w:rPr>
        <w:t>formation, il a passé les dernières décennies</w:t>
      </w:r>
      <w:r>
        <w:rPr>
          <w:rFonts w:ascii="Times New Roman" w:hAnsi="Times New Roman" w:cs="Times New Roman"/>
          <w:sz w:val="24"/>
          <w:szCs w:val="24"/>
        </w:rPr>
        <w:t xml:space="preserve"> à arpenter la zone d’exclusion </w:t>
      </w:r>
      <w:r w:rsidR="00A76782" w:rsidRPr="00A76782">
        <w:rPr>
          <w:rFonts w:ascii="Times New Roman" w:hAnsi="Times New Roman" w:cs="Times New Roman"/>
          <w:sz w:val="24"/>
          <w:szCs w:val="24"/>
        </w:rPr>
        <w:t>et les régions contaminées d’Ukraine, de Bié</w:t>
      </w:r>
      <w:r>
        <w:rPr>
          <w:rFonts w:ascii="Times New Roman" w:hAnsi="Times New Roman" w:cs="Times New Roman"/>
          <w:sz w:val="24"/>
          <w:szCs w:val="24"/>
        </w:rPr>
        <w:t xml:space="preserve">lorussie et de Russie, mesurant </w:t>
      </w:r>
      <w:r w:rsidR="00A76782" w:rsidRPr="00A76782">
        <w:rPr>
          <w:rFonts w:ascii="Times New Roman" w:hAnsi="Times New Roman" w:cs="Times New Roman"/>
          <w:sz w:val="24"/>
          <w:szCs w:val="24"/>
        </w:rPr>
        <w:t xml:space="preserve">la radioactivité, étudiant les déplacements de celle-ci, </w:t>
      </w:r>
      <w:r>
        <w:rPr>
          <w:rFonts w:ascii="Times New Roman" w:hAnsi="Times New Roman" w:cs="Times New Roman"/>
          <w:sz w:val="24"/>
          <w:szCs w:val="24"/>
        </w:rPr>
        <w:t xml:space="preserve">son évolution, ses </w:t>
      </w:r>
      <w:r w:rsidR="00A76782" w:rsidRPr="00A76782">
        <w:rPr>
          <w:rFonts w:ascii="Times New Roman" w:hAnsi="Times New Roman" w:cs="Times New Roman"/>
          <w:sz w:val="24"/>
          <w:szCs w:val="24"/>
        </w:rPr>
        <w:t>effets sur les organismes vivants… Il a dirigé</w:t>
      </w:r>
      <w:r>
        <w:rPr>
          <w:rFonts w:ascii="Times New Roman" w:hAnsi="Times New Roman" w:cs="Times New Roman"/>
          <w:sz w:val="24"/>
          <w:szCs w:val="24"/>
        </w:rPr>
        <w:t xml:space="preserve"> l’un des ouvrages de référence </w:t>
      </w:r>
      <w:r w:rsidR="00A76782" w:rsidRPr="00A76782">
        <w:rPr>
          <w:rFonts w:ascii="Times New Roman" w:hAnsi="Times New Roman" w:cs="Times New Roman"/>
          <w:sz w:val="24"/>
          <w:szCs w:val="24"/>
        </w:rPr>
        <w:t>sur la catastrophe, contribué aux travaux</w:t>
      </w:r>
      <w:r>
        <w:rPr>
          <w:rFonts w:ascii="Times New Roman" w:hAnsi="Times New Roman" w:cs="Times New Roman"/>
          <w:sz w:val="24"/>
          <w:szCs w:val="24"/>
        </w:rPr>
        <w:t xml:space="preserve"> du </w:t>
      </w:r>
      <w:proofErr w:type="spellStart"/>
      <w:r>
        <w:rPr>
          <w:rFonts w:ascii="Times New Roman" w:hAnsi="Times New Roman" w:cs="Times New Roman"/>
          <w:sz w:val="24"/>
          <w:szCs w:val="24"/>
        </w:rPr>
        <w:t>Chernobyl</w:t>
      </w:r>
      <w:proofErr w:type="spellEnd"/>
      <w:r>
        <w:rPr>
          <w:rFonts w:ascii="Times New Roman" w:hAnsi="Times New Roman" w:cs="Times New Roman"/>
          <w:sz w:val="24"/>
          <w:szCs w:val="24"/>
        </w:rPr>
        <w:t xml:space="preserve"> Forum des Nations </w:t>
      </w:r>
      <w:r w:rsidR="00A76782" w:rsidRPr="00A76782">
        <w:rPr>
          <w:rFonts w:ascii="Times New Roman" w:hAnsi="Times New Roman" w:cs="Times New Roman"/>
          <w:sz w:val="24"/>
          <w:szCs w:val="24"/>
        </w:rPr>
        <w:t>unies et de l’Agence internationale de l’énerg</w:t>
      </w:r>
      <w:r>
        <w:rPr>
          <w:rFonts w:ascii="Times New Roman" w:hAnsi="Times New Roman" w:cs="Times New Roman"/>
          <w:sz w:val="24"/>
          <w:szCs w:val="24"/>
        </w:rPr>
        <w:t xml:space="preserve">ie atomique (AIEA). Aujourd’hui </w:t>
      </w:r>
      <w:r w:rsidR="00A76782" w:rsidRPr="00A76782">
        <w:rPr>
          <w:rFonts w:ascii="Times New Roman" w:hAnsi="Times New Roman" w:cs="Times New Roman"/>
          <w:sz w:val="24"/>
          <w:szCs w:val="24"/>
        </w:rPr>
        <w:t>encore, il travaille à rendre ces terres à la v</w:t>
      </w:r>
      <w:r>
        <w:rPr>
          <w:rFonts w:ascii="Times New Roman" w:hAnsi="Times New Roman" w:cs="Times New Roman"/>
          <w:sz w:val="24"/>
          <w:szCs w:val="24"/>
        </w:rPr>
        <w:t xml:space="preserve">ie – « un retour freiné par nos </w:t>
      </w:r>
      <w:r w:rsidR="00A76782" w:rsidRPr="00A76782">
        <w:rPr>
          <w:rFonts w:ascii="Times New Roman" w:hAnsi="Times New Roman" w:cs="Times New Roman"/>
          <w:sz w:val="24"/>
          <w:szCs w:val="24"/>
        </w:rPr>
        <w:t>peurs irrationnelles, dit-il, bien plus que par les conséquences de l’accident ».</w:t>
      </w:r>
      <w:r>
        <w:rPr>
          <w:rFonts w:ascii="Times New Roman" w:hAnsi="Times New Roman" w:cs="Times New Roman"/>
          <w:sz w:val="24"/>
          <w:szCs w:val="24"/>
        </w:rPr>
        <w:t xml:space="preserve"> Pour rappel, 12 000 </w:t>
      </w:r>
      <w:proofErr w:type="spellStart"/>
      <w:r w:rsidRPr="00A97740">
        <w:rPr>
          <w:rFonts w:ascii="Times New Roman" w:hAnsi="Times New Roman" w:cs="Times New Roman"/>
          <w:sz w:val="24"/>
          <w:szCs w:val="24"/>
        </w:rPr>
        <w:t>pétabecquerels</w:t>
      </w:r>
      <w:proofErr w:type="spellEnd"/>
      <w:r w:rsidRPr="00A97740">
        <w:rPr>
          <w:rFonts w:ascii="Times New Roman" w:hAnsi="Times New Roman" w:cs="Times New Roman"/>
          <w:sz w:val="24"/>
          <w:szCs w:val="24"/>
        </w:rPr>
        <w:t xml:space="preserve"> </w:t>
      </w:r>
      <w:r>
        <w:rPr>
          <w:rFonts w:ascii="Times New Roman" w:hAnsi="Times New Roman" w:cs="Times New Roman"/>
          <w:sz w:val="24"/>
          <w:szCs w:val="24"/>
        </w:rPr>
        <w:t xml:space="preserve">(12 000 millions de </w:t>
      </w:r>
      <w:proofErr w:type="spellStart"/>
      <w:r>
        <w:rPr>
          <w:rFonts w:ascii="Times New Roman" w:hAnsi="Times New Roman" w:cs="Times New Roman"/>
          <w:sz w:val="24"/>
          <w:szCs w:val="24"/>
        </w:rPr>
        <w:t>GigaBq</w:t>
      </w:r>
      <w:proofErr w:type="spellEnd"/>
      <w:r>
        <w:rPr>
          <w:rFonts w:ascii="Times New Roman" w:hAnsi="Times New Roman" w:cs="Times New Roman"/>
          <w:sz w:val="24"/>
          <w:szCs w:val="24"/>
        </w:rPr>
        <w:t xml:space="preserve">) de substances radioactives ont été </w:t>
      </w:r>
      <w:r w:rsidRPr="00A97740">
        <w:rPr>
          <w:rFonts w:ascii="Times New Roman" w:hAnsi="Times New Roman" w:cs="Times New Roman"/>
          <w:sz w:val="24"/>
          <w:szCs w:val="24"/>
        </w:rPr>
        <w:t>libérés en 1986</w:t>
      </w:r>
      <w:r>
        <w:rPr>
          <w:rFonts w:ascii="Times New Roman" w:hAnsi="Times New Roman" w:cs="Times New Roman"/>
          <w:sz w:val="24"/>
          <w:szCs w:val="24"/>
        </w:rPr>
        <w:t xml:space="preserve">. À Tchernobyl, les </w:t>
      </w:r>
      <w:r w:rsidRPr="00A97740">
        <w:rPr>
          <w:rFonts w:ascii="Times New Roman" w:hAnsi="Times New Roman" w:cs="Times New Roman"/>
          <w:sz w:val="24"/>
          <w:szCs w:val="24"/>
        </w:rPr>
        <w:t>effets radi</w:t>
      </w:r>
      <w:r>
        <w:rPr>
          <w:rFonts w:ascii="Times New Roman" w:hAnsi="Times New Roman" w:cs="Times New Roman"/>
          <w:sz w:val="24"/>
          <w:szCs w:val="24"/>
        </w:rPr>
        <w:t xml:space="preserve">ologiques ont été parfaitement </w:t>
      </w:r>
      <w:r w:rsidRPr="00A97740">
        <w:rPr>
          <w:rFonts w:ascii="Times New Roman" w:hAnsi="Times New Roman" w:cs="Times New Roman"/>
          <w:sz w:val="24"/>
          <w:szCs w:val="24"/>
        </w:rPr>
        <w:t>do</w:t>
      </w:r>
      <w:r w:rsidR="009F104A">
        <w:rPr>
          <w:rFonts w:ascii="Times New Roman" w:hAnsi="Times New Roman" w:cs="Times New Roman"/>
          <w:sz w:val="24"/>
          <w:szCs w:val="24"/>
        </w:rPr>
        <w:t xml:space="preserve">cumentés d'un point de vue médical pour les personnels </w:t>
      </w:r>
      <w:r w:rsidR="009F104A">
        <w:rPr>
          <w:rFonts w:ascii="Times New Roman" w:hAnsi="Times New Roman" w:cs="Times New Roman"/>
          <w:sz w:val="24"/>
          <w:szCs w:val="24"/>
        </w:rPr>
        <w:lastRenderedPageBreak/>
        <w:t xml:space="preserve">de la centrale, les pompiers et les populations exposées. </w:t>
      </w:r>
      <w:r>
        <w:rPr>
          <w:rFonts w:ascii="Times New Roman" w:hAnsi="Times New Roman" w:cs="Times New Roman"/>
          <w:sz w:val="24"/>
          <w:szCs w:val="24"/>
        </w:rPr>
        <w:t>Pour ce qui est de l'environnement, i</w:t>
      </w:r>
      <w:r w:rsidRPr="00A97740">
        <w:rPr>
          <w:rFonts w:ascii="Times New Roman" w:hAnsi="Times New Roman" w:cs="Times New Roman"/>
          <w:sz w:val="24"/>
          <w:szCs w:val="24"/>
        </w:rPr>
        <w:t>l y a eu des effets sévères, localisés et imm</w:t>
      </w:r>
      <w:r w:rsidR="009F104A">
        <w:rPr>
          <w:rFonts w:ascii="Times New Roman" w:hAnsi="Times New Roman" w:cs="Times New Roman"/>
          <w:sz w:val="24"/>
          <w:szCs w:val="24"/>
        </w:rPr>
        <w:t xml:space="preserve">édiats. La zone appelée « forêt </w:t>
      </w:r>
      <w:r w:rsidRPr="00A97740">
        <w:rPr>
          <w:rFonts w:ascii="Times New Roman" w:hAnsi="Times New Roman" w:cs="Times New Roman"/>
          <w:sz w:val="24"/>
          <w:szCs w:val="24"/>
        </w:rPr>
        <w:t>rouge » a subi des doses d’irradia</w:t>
      </w:r>
      <w:r w:rsidR="009F104A">
        <w:rPr>
          <w:rFonts w:ascii="Times New Roman" w:hAnsi="Times New Roman" w:cs="Times New Roman"/>
          <w:sz w:val="24"/>
          <w:szCs w:val="24"/>
        </w:rPr>
        <w:t xml:space="preserve">tion </w:t>
      </w:r>
      <w:r w:rsidRPr="00A97740">
        <w:rPr>
          <w:rFonts w:ascii="Times New Roman" w:hAnsi="Times New Roman" w:cs="Times New Roman"/>
          <w:sz w:val="24"/>
          <w:szCs w:val="24"/>
        </w:rPr>
        <w:t>extrêmes dans les premiers jours. Des arbres sont morts, certainement des</w:t>
      </w:r>
      <w:r w:rsidR="009F104A">
        <w:rPr>
          <w:rFonts w:ascii="Times New Roman" w:hAnsi="Times New Roman" w:cs="Times New Roman"/>
          <w:sz w:val="24"/>
          <w:szCs w:val="24"/>
        </w:rPr>
        <w:t xml:space="preserve"> </w:t>
      </w:r>
      <w:r w:rsidRPr="00A97740">
        <w:rPr>
          <w:rFonts w:ascii="Times New Roman" w:hAnsi="Times New Roman" w:cs="Times New Roman"/>
          <w:sz w:val="24"/>
          <w:szCs w:val="24"/>
        </w:rPr>
        <w:t>animaux également, petits mammifères et in</w:t>
      </w:r>
      <w:r w:rsidR="009F104A">
        <w:rPr>
          <w:rFonts w:ascii="Times New Roman" w:hAnsi="Times New Roman" w:cs="Times New Roman"/>
          <w:sz w:val="24"/>
          <w:szCs w:val="24"/>
        </w:rPr>
        <w:t xml:space="preserve">sectes. Dans cette zone et dans </w:t>
      </w:r>
      <w:r w:rsidRPr="00A97740">
        <w:rPr>
          <w:rFonts w:ascii="Times New Roman" w:hAnsi="Times New Roman" w:cs="Times New Roman"/>
          <w:sz w:val="24"/>
          <w:szCs w:val="24"/>
        </w:rPr>
        <w:t xml:space="preserve">quelques autres points chauds, comme </w:t>
      </w:r>
      <w:r w:rsidR="009F104A">
        <w:rPr>
          <w:rFonts w:ascii="Times New Roman" w:hAnsi="Times New Roman" w:cs="Times New Roman"/>
          <w:sz w:val="24"/>
          <w:szCs w:val="24"/>
        </w:rPr>
        <w:t xml:space="preserve">le bassin de refroidissement du réacteur, </w:t>
      </w:r>
      <w:r w:rsidRPr="00A97740">
        <w:rPr>
          <w:rFonts w:ascii="Times New Roman" w:hAnsi="Times New Roman" w:cs="Times New Roman"/>
          <w:sz w:val="24"/>
          <w:szCs w:val="24"/>
        </w:rPr>
        <w:t xml:space="preserve">des </w:t>
      </w:r>
      <w:r w:rsidR="009F104A">
        <w:rPr>
          <w:rFonts w:ascii="Times New Roman" w:hAnsi="Times New Roman" w:cs="Times New Roman"/>
          <w:sz w:val="24"/>
          <w:szCs w:val="24"/>
        </w:rPr>
        <w:t xml:space="preserve">effets subtils persistent. </w:t>
      </w:r>
      <w:r w:rsidRPr="00A97740">
        <w:rPr>
          <w:rFonts w:ascii="Times New Roman" w:hAnsi="Times New Roman" w:cs="Times New Roman"/>
          <w:sz w:val="24"/>
          <w:szCs w:val="24"/>
        </w:rPr>
        <w:t>Mais à l’échelle de l’ensemble de la zone d</w:t>
      </w:r>
      <w:r w:rsidR="009F104A">
        <w:rPr>
          <w:rFonts w:ascii="Times New Roman" w:hAnsi="Times New Roman" w:cs="Times New Roman"/>
          <w:sz w:val="24"/>
          <w:szCs w:val="24"/>
        </w:rPr>
        <w:t>’exclusion, le tableau est très différent. Qu'il s'agisse des poissons dans les lacs, des insectes aquatiques, d</w:t>
      </w:r>
      <w:r w:rsidRPr="00A97740">
        <w:rPr>
          <w:rFonts w:ascii="Times New Roman" w:hAnsi="Times New Roman" w:cs="Times New Roman"/>
          <w:sz w:val="24"/>
          <w:szCs w:val="24"/>
        </w:rPr>
        <w:t xml:space="preserve">es </w:t>
      </w:r>
      <w:r w:rsidR="009F104A">
        <w:rPr>
          <w:rFonts w:ascii="Times New Roman" w:hAnsi="Times New Roman" w:cs="Times New Roman"/>
          <w:sz w:val="24"/>
          <w:szCs w:val="24"/>
        </w:rPr>
        <w:t xml:space="preserve">mammifères, les populations y sont </w:t>
      </w:r>
      <w:r w:rsidRPr="00A97740">
        <w:rPr>
          <w:rFonts w:ascii="Times New Roman" w:hAnsi="Times New Roman" w:cs="Times New Roman"/>
          <w:sz w:val="24"/>
          <w:szCs w:val="24"/>
        </w:rPr>
        <w:t xml:space="preserve">abondantes, y compris dans les lacs les </w:t>
      </w:r>
      <w:r w:rsidR="009F104A">
        <w:rPr>
          <w:rFonts w:ascii="Times New Roman" w:hAnsi="Times New Roman" w:cs="Times New Roman"/>
          <w:sz w:val="24"/>
          <w:szCs w:val="24"/>
        </w:rPr>
        <w:t xml:space="preserve">plus contaminés. Dans une étude </w:t>
      </w:r>
      <w:r w:rsidRPr="00A97740">
        <w:rPr>
          <w:rFonts w:ascii="Times New Roman" w:hAnsi="Times New Roman" w:cs="Times New Roman"/>
          <w:sz w:val="24"/>
          <w:szCs w:val="24"/>
        </w:rPr>
        <w:t>publiée e</w:t>
      </w:r>
      <w:r w:rsidR="009F104A">
        <w:rPr>
          <w:rFonts w:ascii="Times New Roman" w:hAnsi="Times New Roman" w:cs="Times New Roman"/>
          <w:sz w:val="24"/>
          <w:szCs w:val="24"/>
        </w:rPr>
        <w:t xml:space="preserve">n 2012, </w:t>
      </w:r>
      <w:r w:rsidRPr="00A97740">
        <w:rPr>
          <w:rFonts w:ascii="Times New Roman" w:hAnsi="Times New Roman" w:cs="Times New Roman"/>
          <w:sz w:val="24"/>
          <w:szCs w:val="24"/>
        </w:rPr>
        <w:t>le l</w:t>
      </w:r>
      <w:r w:rsidR="009F104A">
        <w:rPr>
          <w:rFonts w:ascii="Times New Roman" w:hAnsi="Times New Roman" w:cs="Times New Roman"/>
          <w:sz w:val="24"/>
          <w:szCs w:val="24"/>
        </w:rPr>
        <w:t xml:space="preserve">ac le plus contaminé présentait </w:t>
      </w:r>
      <w:r w:rsidRPr="00A97740">
        <w:rPr>
          <w:rFonts w:ascii="Times New Roman" w:hAnsi="Times New Roman" w:cs="Times New Roman"/>
          <w:sz w:val="24"/>
          <w:szCs w:val="24"/>
        </w:rPr>
        <w:t>la plus grande diversité et la plus grande abondance d’insectes aquatiques.</w:t>
      </w:r>
      <w:r w:rsidR="009F104A">
        <w:rPr>
          <w:rFonts w:ascii="Times New Roman" w:hAnsi="Times New Roman" w:cs="Times New Roman"/>
          <w:sz w:val="24"/>
          <w:szCs w:val="24"/>
        </w:rPr>
        <w:t xml:space="preserve"> Ainsi, au-delà des conséquences radiologiques, l</w:t>
      </w:r>
      <w:r>
        <w:rPr>
          <w:rFonts w:ascii="Times New Roman" w:hAnsi="Times New Roman" w:cs="Times New Roman"/>
          <w:sz w:val="24"/>
          <w:szCs w:val="24"/>
        </w:rPr>
        <w:t xml:space="preserve">es conséquences </w:t>
      </w:r>
      <w:r w:rsidRPr="00A97740">
        <w:rPr>
          <w:rFonts w:ascii="Times New Roman" w:hAnsi="Times New Roman" w:cs="Times New Roman"/>
          <w:sz w:val="24"/>
          <w:szCs w:val="24"/>
        </w:rPr>
        <w:t xml:space="preserve">les plus profondes </w:t>
      </w:r>
      <w:r w:rsidR="009F104A">
        <w:rPr>
          <w:rFonts w:ascii="Times New Roman" w:hAnsi="Times New Roman" w:cs="Times New Roman"/>
          <w:sz w:val="24"/>
          <w:szCs w:val="24"/>
        </w:rPr>
        <w:t xml:space="preserve">de l'accident </w:t>
      </w:r>
      <w:r w:rsidRPr="00A97740">
        <w:rPr>
          <w:rFonts w:ascii="Times New Roman" w:hAnsi="Times New Roman" w:cs="Times New Roman"/>
          <w:sz w:val="24"/>
          <w:szCs w:val="24"/>
        </w:rPr>
        <w:t>ont été sociales, écono</w:t>
      </w:r>
      <w:r>
        <w:rPr>
          <w:rFonts w:ascii="Times New Roman" w:hAnsi="Times New Roman" w:cs="Times New Roman"/>
          <w:sz w:val="24"/>
          <w:szCs w:val="24"/>
        </w:rPr>
        <w:t xml:space="preserve">miques et psychologiques. Et si </w:t>
      </w:r>
      <w:r w:rsidRPr="00A97740">
        <w:rPr>
          <w:rFonts w:ascii="Times New Roman" w:hAnsi="Times New Roman" w:cs="Times New Roman"/>
          <w:sz w:val="24"/>
          <w:szCs w:val="24"/>
        </w:rPr>
        <w:t xml:space="preserve">l’on compare les risques </w:t>
      </w:r>
      <w:r w:rsidR="009F104A">
        <w:rPr>
          <w:rFonts w:ascii="Times New Roman" w:hAnsi="Times New Roman" w:cs="Times New Roman"/>
          <w:sz w:val="24"/>
          <w:szCs w:val="24"/>
        </w:rPr>
        <w:t xml:space="preserve">radiologiques environnementaux </w:t>
      </w:r>
      <w:r w:rsidRPr="00A97740">
        <w:rPr>
          <w:rFonts w:ascii="Times New Roman" w:hAnsi="Times New Roman" w:cs="Times New Roman"/>
          <w:sz w:val="24"/>
          <w:szCs w:val="24"/>
        </w:rPr>
        <w:t>à d’autres grands enjeux contemporains, les ordres</w:t>
      </w:r>
      <w:r>
        <w:rPr>
          <w:rFonts w:ascii="Times New Roman" w:hAnsi="Times New Roman" w:cs="Times New Roman"/>
          <w:sz w:val="24"/>
          <w:szCs w:val="24"/>
        </w:rPr>
        <w:t xml:space="preserve"> </w:t>
      </w:r>
      <w:r w:rsidRPr="00A97740">
        <w:rPr>
          <w:rFonts w:ascii="Times New Roman" w:hAnsi="Times New Roman" w:cs="Times New Roman"/>
          <w:sz w:val="24"/>
          <w:szCs w:val="24"/>
        </w:rPr>
        <w:t>de grandeur sont très différents. La pollution</w:t>
      </w:r>
      <w:r>
        <w:rPr>
          <w:rFonts w:ascii="Times New Roman" w:hAnsi="Times New Roman" w:cs="Times New Roman"/>
          <w:sz w:val="24"/>
          <w:szCs w:val="24"/>
        </w:rPr>
        <w:t xml:space="preserve"> de l’air liée aux combustibles </w:t>
      </w:r>
      <w:r w:rsidRPr="00A97740">
        <w:rPr>
          <w:rFonts w:ascii="Times New Roman" w:hAnsi="Times New Roman" w:cs="Times New Roman"/>
          <w:sz w:val="24"/>
          <w:szCs w:val="24"/>
        </w:rPr>
        <w:t>fossiles cause 6 à 7 millions de morts prématurées par an dans le monde</w:t>
      </w:r>
      <w:r>
        <w:rPr>
          <w:rFonts w:ascii="Times New Roman" w:hAnsi="Times New Roman" w:cs="Times New Roman"/>
          <w:sz w:val="24"/>
          <w:szCs w:val="24"/>
        </w:rPr>
        <w:t xml:space="preserve"> (données sans commune mesure avec les conséquences de l'accident)</w:t>
      </w:r>
      <w:r w:rsidRPr="00A97740">
        <w:rPr>
          <w:rFonts w:ascii="Times New Roman" w:hAnsi="Times New Roman" w:cs="Times New Roman"/>
          <w:sz w:val="24"/>
          <w:szCs w:val="24"/>
        </w:rPr>
        <w:t xml:space="preserve">. </w:t>
      </w:r>
      <w:r w:rsidR="009F104A">
        <w:rPr>
          <w:rFonts w:ascii="Times New Roman" w:hAnsi="Times New Roman" w:cs="Times New Roman"/>
          <w:sz w:val="24"/>
          <w:szCs w:val="24"/>
        </w:rPr>
        <w:t xml:space="preserve">Fin de la digression à garder cependant en mémoire lors de la rédaction de la révision de la décision : des </w:t>
      </w:r>
      <w:proofErr w:type="spellStart"/>
      <w:r w:rsidR="009F104A">
        <w:rPr>
          <w:rFonts w:ascii="Times New Roman" w:hAnsi="Times New Roman" w:cs="Times New Roman"/>
          <w:sz w:val="24"/>
          <w:szCs w:val="24"/>
        </w:rPr>
        <w:t>petaBq</w:t>
      </w:r>
      <w:proofErr w:type="spellEnd"/>
      <w:r w:rsidR="009F104A">
        <w:rPr>
          <w:rFonts w:ascii="Times New Roman" w:hAnsi="Times New Roman" w:cs="Times New Roman"/>
          <w:sz w:val="24"/>
          <w:szCs w:val="24"/>
        </w:rPr>
        <w:t xml:space="preserve"> d'un côté, quelques 10aines ou 100aines de Bq/L de </w:t>
      </w:r>
      <w:proofErr w:type="gramStart"/>
      <w:r w:rsidR="009F104A">
        <w:rPr>
          <w:rFonts w:ascii="Times New Roman" w:hAnsi="Times New Roman" w:cs="Times New Roman"/>
          <w:sz w:val="24"/>
          <w:szCs w:val="24"/>
        </w:rPr>
        <w:t>l'autre!!!</w:t>
      </w:r>
      <w:proofErr w:type="gramEnd"/>
    </w:p>
    <w:p w:rsidR="00A76782" w:rsidRPr="00CE4668" w:rsidRDefault="00A76782" w:rsidP="00A97740">
      <w:pPr>
        <w:jc w:val="both"/>
        <w:rPr>
          <w:rFonts w:ascii="Times New Roman" w:hAnsi="Times New Roman" w:cs="Times New Roman"/>
          <w:sz w:val="24"/>
          <w:szCs w:val="24"/>
        </w:rPr>
      </w:pPr>
    </w:p>
    <w:sectPr w:rsidR="00A76782" w:rsidRPr="00CE4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68"/>
    <w:rsid w:val="00093879"/>
    <w:rsid w:val="00160E20"/>
    <w:rsid w:val="001C0996"/>
    <w:rsid w:val="002E150F"/>
    <w:rsid w:val="00313AD0"/>
    <w:rsid w:val="003F7781"/>
    <w:rsid w:val="005A20E3"/>
    <w:rsid w:val="0064079A"/>
    <w:rsid w:val="009F104A"/>
    <w:rsid w:val="00A76782"/>
    <w:rsid w:val="00A97740"/>
    <w:rsid w:val="00B27A1B"/>
    <w:rsid w:val="00BB03CC"/>
    <w:rsid w:val="00CE4668"/>
    <w:rsid w:val="00EB0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2676"/>
  <w15:chartTrackingRefBased/>
  <w15:docId w15:val="{48A2B724-A161-4149-BE35-9144E7ED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4104">
      <w:bodyDiv w:val="1"/>
      <w:marLeft w:val="0"/>
      <w:marRight w:val="0"/>
      <w:marTop w:val="0"/>
      <w:marBottom w:val="0"/>
      <w:divBdr>
        <w:top w:val="none" w:sz="0" w:space="0" w:color="auto"/>
        <w:left w:val="none" w:sz="0" w:space="0" w:color="auto"/>
        <w:bottom w:val="none" w:sz="0" w:space="0" w:color="auto"/>
        <w:right w:val="none" w:sz="0" w:space="0" w:color="auto"/>
      </w:divBdr>
    </w:div>
    <w:div w:id="1264456706">
      <w:bodyDiv w:val="1"/>
      <w:marLeft w:val="0"/>
      <w:marRight w:val="0"/>
      <w:marTop w:val="0"/>
      <w:marBottom w:val="0"/>
      <w:divBdr>
        <w:top w:val="none" w:sz="0" w:space="0" w:color="auto"/>
        <w:left w:val="none" w:sz="0" w:space="0" w:color="auto"/>
        <w:bottom w:val="none" w:sz="0" w:space="0" w:color="auto"/>
        <w:right w:val="none" w:sz="0" w:space="0" w:color="auto"/>
      </w:divBdr>
      <w:divsChild>
        <w:div w:id="1465198111">
          <w:marLeft w:val="0"/>
          <w:marRight w:val="0"/>
          <w:marTop w:val="0"/>
          <w:marBottom w:val="0"/>
          <w:divBdr>
            <w:top w:val="none" w:sz="0" w:space="0" w:color="auto"/>
            <w:left w:val="none" w:sz="0" w:space="0" w:color="auto"/>
            <w:bottom w:val="none" w:sz="0" w:space="0" w:color="auto"/>
            <w:right w:val="none" w:sz="0" w:space="0" w:color="auto"/>
          </w:divBdr>
        </w:div>
        <w:div w:id="368574963">
          <w:marLeft w:val="0"/>
          <w:marRight w:val="0"/>
          <w:marTop w:val="0"/>
          <w:marBottom w:val="0"/>
          <w:divBdr>
            <w:top w:val="none" w:sz="0" w:space="0" w:color="auto"/>
            <w:left w:val="none" w:sz="0" w:space="0" w:color="auto"/>
            <w:bottom w:val="none" w:sz="0" w:space="0" w:color="auto"/>
            <w:right w:val="none" w:sz="0" w:space="0" w:color="auto"/>
          </w:divBdr>
        </w:div>
        <w:div w:id="1109812628">
          <w:marLeft w:val="0"/>
          <w:marRight w:val="0"/>
          <w:marTop w:val="0"/>
          <w:marBottom w:val="0"/>
          <w:divBdr>
            <w:top w:val="none" w:sz="0" w:space="0" w:color="auto"/>
            <w:left w:val="none" w:sz="0" w:space="0" w:color="auto"/>
            <w:bottom w:val="none" w:sz="0" w:space="0" w:color="auto"/>
            <w:right w:val="none" w:sz="0" w:space="0" w:color="auto"/>
          </w:divBdr>
        </w:div>
        <w:div w:id="205148225">
          <w:marLeft w:val="0"/>
          <w:marRight w:val="0"/>
          <w:marTop w:val="0"/>
          <w:marBottom w:val="0"/>
          <w:divBdr>
            <w:top w:val="none" w:sz="0" w:space="0" w:color="auto"/>
            <w:left w:val="none" w:sz="0" w:space="0" w:color="auto"/>
            <w:bottom w:val="none" w:sz="0" w:space="0" w:color="auto"/>
            <w:right w:val="none" w:sz="0" w:space="0" w:color="auto"/>
          </w:divBdr>
        </w:div>
        <w:div w:id="1798570800">
          <w:marLeft w:val="0"/>
          <w:marRight w:val="0"/>
          <w:marTop w:val="0"/>
          <w:marBottom w:val="0"/>
          <w:divBdr>
            <w:top w:val="none" w:sz="0" w:space="0" w:color="auto"/>
            <w:left w:val="none" w:sz="0" w:space="0" w:color="auto"/>
            <w:bottom w:val="none" w:sz="0" w:space="0" w:color="auto"/>
            <w:right w:val="none" w:sz="0" w:space="0" w:color="auto"/>
          </w:divBdr>
        </w:div>
        <w:div w:id="1373311007">
          <w:marLeft w:val="0"/>
          <w:marRight w:val="0"/>
          <w:marTop w:val="0"/>
          <w:marBottom w:val="0"/>
          <w:divBdr>
            <w:top w:val="none" w:sz="0" w:space="0" w:color="auto"/>
            <w:left w:val="none" w:sz="0" w:space="0" w:color="auto"/>
            <w:bottom w:val="none" w:sz="0" w:space="0" w:color="auto"/>
            <w:right w:val="none" w:sz="0" w:space="0" w:color="auto"/>
          </w:divBdr>
        </w:div>
        <w:div w:id="2133622688">
          <w:marLeft w:val="0"/>
          <w:marRight w:val="0"/>
          <w:marTop w:val="0"/>
          <w:marBottom w:val="0"/>
          <w:divBdr>
            <w:top w:val="none" w:sz="0" w:space="0" w:color="auto"/>
            <w:left w:val="none" w:sz="0" w:space="0" w:color="auto"/>
            <w:bottom w:val="none" w:sz="0" w:space="0" w:color="auto"/>
            <w:right w:val="none" w:sz="0" w:space="0" w:color="auto"/>
          </w:divBdr>
        </w:div>
        <w:div w:id="964459864">
          <w:marLeft w:val="0"/>
          <w:marRight w:val="0"/>
          <w:marTop w:val="0"/>
          <w:marBottom w:val="0"/>
          <w:divBdr>
            <w:top w:val="none" w:sz="0" w:space="0" w:color="auto"/>
            <w:left w:val="none" w:sz="0" w:space="0" w:color="auto"/>
            <w:bottom w:val="none" w:sz="0" w:space="0" w:color="auto"/>
            <w:right w:val="none" w:sz="0" w:space="0" w:color="auto"/>
          </w:divBdr>
        </w:div>
        <w:div w:id="1235551643">
          <w:marLeft w:val="0"/>
          <w:marRight w:val="0"/>
          <w:marTop w:val="0"/>
          <w:marBottom w:val="0"/>
          <w:divBdr>
            <w:top w:val="none" w:sz="0" w:space="0" w:color="auto"/>
            <w:left w:val="none" w:sz="0" w:space="0" w:color="auto"/>
            <w:bottom w:val="none" w:sz="0" w:space="0" w:color="auto"/>
            <w:right w:val="none" w:sz="0" w:space="0" w:color="auto"/>
          </w:divBdr>
        </w:div>
        <w:div w:id="589237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1420</Words>
  <Characters>7816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 BONARDEL</dc:creator>
  <cp:keywords/>
  <dc:description/>
  <cp:lastModifiedBy>Gérald BONARDEL</cp:lastModifiedBy>
  <cp:revision>5</cp:revision>
  <dcterms:created xsi:type="dcterms:W3CDTF">2026-04-26T19:25:00Z</dcterms:created>
  <dcterms:modified xsi:type="dcterms:W3CDTF">2026-04-26T21:25:00Z</dcterms:modified>
</cp:coreProperties>
</file>